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9895BF7" w14:textId="5E03E311" w:rsidR="00344520" w:rsidRPr="00653770" w:rsidRDefault="00B349A7" w:rsidP="003501D6">
      <w:pPr>
        <w:ind w:left="-567"/>
        <w:jc w:val="both"/>
        <w:rPr>
          <w:rFonts w:asciiTheme="majorHAnsi" w:hAnsiTheme="majorHAnsi"/>
          <w:lang w:val="en-IE"/>
        </w:rPr>
      </w:pPr>
      <w:r w:rsidRPr="00653770">
        <w:rPr>
          <w:rFonts w:asciiTheme="majorHAnsi" w:hAnsiTheme="majorHAns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89B5E" wp14:editId="562AE16F">
                <wp:simplePos x="0" y="0"/>
                <wp:positionH relativeFrom="column">
                  <wp:posOffset>-469900</wp:posOffset>
                </wp:positionH>
                <wp:positionV relativeFrom="paragraph">
                  <wp:posOffset>-135255</wp:posOffset>
                </wp:positionV>
                <wp:extent cx="4629150" cy="293243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29150" cy="2932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F0755" w14:textId="77777777" w:rsidR="00B349A7" w:rsidRPr="00CF10B8" w:rsidRDefault="00B349A7" w:rsidP="00B349A7">
                            <w:pPr>
                              <w:rPr>
                                <w:b/>
                                <w:color w:val="006225"/>
                                <w:sz w:val="72"/>
                                <w:szCs w:val="72"/>
                              </w:rPr>
                            </w:pPr>
                            <w:r w:rsidRPr="00CF10B8">
                              <w:rPr>
                                <w:b/>
                                <w:color w:val="006225"/>
                                <w:sz w:val="72"/>
                                <w:szCs w:val="72"/>
                              </w:rPr>
                              <w:t>Healthy Food for All</w:t>
                            </w:r>
                          </w:p>
                          <w:p w14:paraId="17E930B5" w14:textId="35686BE8" w:rsidR="00B349A7" w:rsidRDefault="003501D6" w:rsidP="00B349A7">
                            <w:pPr>
                              <w:rPr>
                                <w:color w:val="006225"/>
                                <w:sz w:val="44"/>
                                <w:szCs w:val="40"/>
                              </w:rPr>
                            </w:pPr>
                            <w:r>
                              <w:rPr>
                                <w:color w:val="006225"/>
                                <w:sz w:val="44"/>
                                <w:szCs w:val="40"/>
                              </w:rPr>
                              <w:t xml:space="preserve">Joint Committee on </w:t>
                            </w:r>
                            <w:r w:rsidR="00B349A7">
                              <w:rPr>
                                <w:color w:val="006225"/>
                                <w:sz w:val="44"/>
                                <w:szCs w:val="40"/>
                              </w:rPr>
                              <w:t xml:space="preserve">Education and Social Protection </w:t>
                            </w:r>
                          </w:p>
                          <w:p w14:paraId="46174C7F" w14:textId="77777777" w:rsidR="00B349A7" w:rsidRDefault="00B349A7" w:rsidP="00B349A7">
                            <w:pPr>
                              <w:rPr>
                                <w:color w:val="006225"/>
                                <w:sz w:val="44"/>
                                <w:szCs w:val="40"/>
                              </w:rPr>
                            </w:pPr>
                          </w:p>
                          <w:p w14:paraId="67FE47A6" w14:textId="0FC177B8" w:rsidR="00B349A7" w:rsidRPr="00CF10B8" w:rsidRDefault="00205CFD" w:rsidP="00B349A7">
                            <w:pPr>
                              <w:rPr>
                                <w:b/>
                                <w:color w:val="00622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6225"/>
                                <w:sz w:val="44"/>
                                <w:szCs w:val="40"/>
                              </w:rPr>
                              <w:t>Towards</w:t>
                            </w:r>
                            <w:r w:rsidR="00B349A7">
                              <w:rPr>
                                <w:color w:val="006225"/>
                                <w:sz w:val="44"/>
                                <w:szCs w:val="40"/>
                              </w:rPr>
                              <w:t xml:space="preserve"> a National Food in Schools Strategy</w:t>
                            </w:r>
                          </w:p>
                          <w:p w14:paraId="48FBCCC6" w14:textId="1589200B" w:rsidR="00344520" w:rsidRPr="00CF10B8" w:rsidRDefault="00344520" w:rsidP="00B349A7">
                            <w:pPr>
                              <w:rPr>
                                <w:b/>
                                <w:color w:val="006225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37pt;margin-top:-10.65pt;width:364.5pt;height:23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" filled="f" stroked="f" strokeweight=".5pt">
                <v:path arrowok="t"/>
                <v:textbox>
                  <w:txbxContent>
                    <w:p w14:paraId="489F0755" w14:textId="77777777" w:rsidR="00B349A7" w:rsidRPr="00CF10B8" w:rsidRDefault="00B349A7" w:rsidP="00B349A7">
                      <w:pPr>
                        <w:rPr>
                          <w:b/>
                          <w:color w:val="006225"/>
                          <w:sz w:val="72"/>
                          <w:szCs w:val="72"/>
                        </w:rPr>
                      </w:pPr>
                      <w:r w:rsidRPr="00CF10B8">
                        <w:rPr>
                          <w:b/>
                          <w:color w:val="006225"/>
                          <w:sz w:val="72"/>
                          <w:szCs w:val="72"/>
                        </w:rPr>
                        <w:t>Healthy Food for All</w:t>
                      </w:r>
                    </w:p>
                    <w:p w14:paraId="17E930B5" w14:textId="35686BE8" w:rsidR="00B349A7" w:rsidRDefault="003501D6" w:rsidP="00B349A7">
                      <w:pPr>
                        <w:rPr>
                          <w:color w:val="006225"/>
                          <w:sz w:val="44"/>
                          <w:szCs w:val="40"/>
                        </w:rPr>
                      </w:pPr>
                      <w:r>
                        <w:rPr>
                          <w:color w:val="006225"/>
                          <w:sz w:val="44"/>
                          <w:szCs w:val="40"/>
                        </w:rPr>
                        <w:t xml:space="preserve">Joint Committee on </w:t>
                      </w:r>
                      <w:r w:rsidR="00B349A7">
                        <w:rPr>
                          <w:color w:val="006225"/>
                          <w:sz w:val="44"/>
                          <w:szCs w:val="40"/>
                        </w:rPr>
                        <w:t xml:space="preserve">Education and Social Protection </w:t>
                      </w:r>
                    </w:p>
                    <w:p w14:paraId="46174C7F" w14:textId="77777777" w:rsidR="00B349A7" w:rsidRDefault="00B349A7" w:rsidP="00B349A7">
                      <w:pPr>
                        <w:rPr>
                          <w:color w:val="006225"/>
                          <w:sz w:val="44"/>
                          <w:szCs w:val="40"/>
                        </w:rPr>
                      </w:pPr>
                    </w:p>
                    <w:p w14:paraId="67FE47A6" w14:textId="0FC177B8" w:rsidR="00B349A7" w:rsidRPr="00CF10B8" w:rsidRDefault="00205CFD" w:rsidP="00B349A7">
                      <w:pPr>
                        <w:rPr>
                          <w:b/>
                          <w:color w:val="006225"/>
                          <w:sz w:val="72"/>
                          <w:szCs w:val="72"/>
                        </w:rPr>
                      </w:pPr>
                      <w:r>
                        <w:rPr>
                          <w:color w:val="006225"/>
                          <w:sz w:val="44"/>
                          <w:szCs w:val="40"/>
                        </w:rPr>
                        <w:t>Towards</w:t>
                      </w:r>
                      <w:r w:rsidR="00B349A7">
                        <w:rPr>
                          <w:color w:val="006225"/>
                          <w:sz w:val="44"/>
                          <w:szCs w:val="40"/>
                        </w:rPr>
                        <w:t xml:space="preserve"> a National Food in Schools Strategy</w:t>
                      </w:r>
                    </w:p>
                    <w:p w14:paraId="48FBCCC6" w14:textId="1589200B" w:rsidR="00344520" w:rsidRPr="00CF10B8" w:rsidRDefault="00344520" w:rsidP="00B349A7">
                      <w:pPr>
                        <w:rPr>
                          <w:b/>
                          <w:color w:val="006225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4520" w:rsidRPr="00653770">
        <w:rPr>
          <w:rFonts w:asciiTheme="majorHAnsi" w:hAnsiTheme="majorHAns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AB0CE3" wp14:editId="22C13637">
                <wp:simplePos x="0" y="0"/>
                <wp:positionH relativeFrom="column">
                  <wp:posOffset>4095750</wp:posOffset>
                </wp:positionH>
                <wp:positionV relativeFrom="paragraph">
                  <wp:posOffset>-137795</wp:posOffset>
                </wp:positionV>
                <wp:extent cx="2076450" cy="94488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6450" cy="9448800"/>
                        </a:xfrm>
                        <a:prstGeom prst="rect">
                          <a:avLst/>
                        </a:prstGeom>
                        <a:solidFill>
                          <a:srgbClr val="B5121B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22.5pt;margin-top:-10.85pt;width:163.5pt;height:74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" fillcolor="#b5121b" strokecolor="#c00000" strokeweight="2pt">
                <v:path arrowok="t"/>
              </v:rect>
            </w:pict>
          </mc:Fallback>
        </mc:AlternateContent>
      </w:r>
    </w:p>
    <w:p w14:paraId="359A0107" w14:textId="56E30356" w:rsidR="00344520" w:rsidRPr="00653770" w:rsidRDefault="00344520" w:rsidP="003501D6">
      <w:pPr>
        <w:ind w:left="-567"/>
        <w:rPr>
          <w:rFonts w:asciiTheme="majorHAnsi" w:hAnsiTheme="majorHAnsi"/>
          <w:lang w:val="en-IE"/>
        </w:rPr>
      </w:pPr>
    </w:p>
    <w:sdt>
      <w:sdtPr>
        <w:rPr>
          <w:rFonts w:asciiTheme="majorHAnsi" w:hAnsiTheme="majorHAnsi"/>
          <w:lang w:val="en-IE"/>
        </w:rPr>
        <w:id w:val="-1464569263"/>
        <w:docPartObj>
          <w:docPartGallery w:val="Cover Pages"/>
          <w:docPartUnique/>
        </w:docPartObj>
      </w:sdtPr>
      <w:sdtEndPr/>
      <w:sdtContent>
        <w:p w14:paraId="70262B67" w14:textId="77777777" w:rsidR="00344520" w:rsidRPr="00653770" w:rsidRDefault="00344520" w:rsidP="003501D6">
          <w:pPr>
            <w:ind w:left="-567"/>
            <w:rPr>
              <w:rFonts w:asciiTheme="majorHAnsi" w:hAnsiTheme="majorHAnsi"/>
              <w:lang w:val="en-IE"/>
            </w:rPr>
          </w:pPr>
        </w:p>
        <w:p w14:paraId="035C01A9" w14:textId="77777777" w:rsidR="00344520" w:rsidRPr="00653770" w:rsidRDefault="00344520" w:rsidP="003501D6">
          <w:pPr>
            <w:ind w:left="-567"/>
            <w:rPr>
              <w:rFonts w:asciiTheme="majorHAnsi" w:hAnsiTheme="majorHAnsi"/>
              <w:lang w:val="en-IE"/>
            </w:rPr>
          </w:pPr>
        </w:p>
        <w:p w14:paraId="7BB871F4" w14:textId="77777777" w:rsidR="00344520" w:rsidRPr="00653770" w:rsidRDefault="00344520" w:rsidP="003501D6">
          <w:pPr>
            <w:ind w:left="-567"/>
            <w:rPr>
              <w:rFonts w:asciiTheme="majorHAnsi" w:hAnsiTheme="majorHAnsi"/>
              <w:lang w:val="en-IE"/>
            </w:rPr>
          </w:pPr>
          <w:r w:rsidRPr="00653770">
            <w:rPr>
              <w:rFonts w:asciiTheme="majorHAnsi" w:eastAsia="Batang" w:hAnsiTheme="majorHAnsi" w:cs="Times New Roman"/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0F53B1B" wp14:editId="7CA2A3A5">
                    <wp:simplePos x="0" y="0"/>
                    <wp:positionH relativeFrom="column">
                      <wp:posOffset>-333375</wp:posOffset>
                    </wp:positionH>
                    <wp:positionV relativeFrom="paragraph">
                      <wp:posOffset>1998980</wp:posOffset>
                    </wp:positionV>
                    <wp:extent cx="4219575" cy="3086100"/>
                    <wp:effectExtent l="0" t="0" r="28575" b="19050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219575" cy="30861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166576" w14:textId="77777777" w:rsidR="00B349A7" w:rsidRDefault="00B349A7" w:rsidP="00B349A7">
                                <w:pPr>
                                  <w:rPr>
                                    <w:b/>
                                    <w:color w:val="006225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b/>
                                    <w:color w:val="006225"/>
                                    <w:sz w:val="30"/>
                                    <w:szCs w:val="30"/>
                                  </w:rPr>
                                  <w:t>Recommendations:</w:t>
                                </w:r>
                              </w:p>
                              <w:p w14:paraId="27B20F29" w14:textId="77777777" w:rsidR="00205CFD" w:rsidRPr="00CF10B8" w:rsidRDefault="00205CFD" w:rsidP="00B349A7">
                                <w:pPr>
                                  <w:rPr>
                                    <w:b/>
                                    <w:color w:val="006225"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703F26D2" w14:textId="025E3605" w:rsidR="00B349A7" w:rsidRDefault="00B349A7" w:rsidP="00B349A7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200" w:line="276" w:lineRule="auto"/>
                                  <w:rPr>
                                    <w:b/>
                                    <w:color w:val="006225"/>
                                  </w:rPr>
                                </w:pPr>
                                <w:r>
                                  <w:rPr>
                                    <w:b/>
                                    <w:color w:val="006225"/>
                                  </w:rPr>
                                  <w:t>Establish a Food in Schools Forum to develop a national strategy on school food provision</w:t>
                                </w:r>
                                <w:r w:rsidR="00CB1CD3">
                                  <w:rPr>
                                    <w:b/>
                                    <w:color w:val="006225"/>
                                  </w:rPr>
                                  <w:t>.</w:t>
                                </w:r>
                              </w:p>
                              <w:p w14:paraId="41C14704" w14:textId="77777777" w:rsidR="00B349A7" w:rsidRDefault="00B349A7" w:rsidP="00B349A7">
                                <w:pPr>
                                  <w:pStyle w:val="ListParagraph"/>
                                  <w:ind w:left="360"/>
                                  <w:rPr>
                                    <w:b/>
                                    <w:color w:val="006225"/>
                                  </w:rPr>
                                </w:pPr>
                              </w:p>
                              <w:p w14:paraId="2ECE40B1" w14:textId="2FAE59B0" w:rsidR="00B349A7" w:rsidRDefault="00B349A7" w:rsidP="00B349A7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200" w:line="276" w:lineRule="auto"/>
                                  <w:rPr>
                                    <w:b/>
                                    <w:color w:val="006225"/>
                                  </w:rPr>
                                </w:pPr>
                                <w:r>
                                  <w:rPr>
                                    <w:b/>
                                    <w:color w:val="006225"/>
                                  </w:rPr>
                                  <w:t>Expand School Meals Programme</w:t>
                                </w:r>
                                <w:r w:rsidR="00205CFD">
                                  <w:rPr>
                                    <w:b/>
                                    <w:color w:val="006225"/>
                                  </w:rPr>
                                  <w:t xml:space="preserve"> to reach children from disadvantaged backgrounds attending non-DEIS schools</w:t>
                                </w:r>
                                <w:r>
                                  <w:rPr>
                                    <w:b/>
                                    <w:color w:val="006225"/>
                                  </w:rPr>
                                  <w:t xml:space="preserve">. </w:t>
                                </w:r>
                              </w:p>
                              <w:p w14:paraId="399490C8" w14:textId="77777777" w:rsidR="00B349A7" w:rsidRPr="009848F7" w:rsidRDefault="00B349A7" w:rsidP="00B349A7">
                                <w:pPr>
                                  <w:pStyle w:val="ListParagraph"/>
                                  <w:rPr>
                                    <w:b/>
                                    <w:color w:val="006225"/>
                                  </w:rPr>
                                </w:pPr>
                              </w:p>
                              <w:p w14:paraId="13831144" w14:textId="4C108C52" w:rsidR="00B349A7" w:rsidRDefault="00205CFD" w:rsidP="00B349A7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200" w:line="276" w:lineRule="auto"/>
                                  <w:rPr>
                                    <w:b/>
                                    <w:color w:val="006225"/>
                                  </w:rPr>
                                </w:pPr>
                                <w:r>
                                  <w:rPr>
                                    <w:b/>
                                    <w:color w:val="006225"/>
                                  </w:rPr>
                                  <w:t xml:space="preserve">Invest in </w:t>
                                </w:r>
                                <w:r w:rsidR="00B349A7">
                                  <w:rPr>
                                    <w:b/>
                                    <w:color w:val="006225"/>
                                  </w:rPr>
                                  <w:t>school infrastructure</w:t>
                                </w:r>
                                <w:r w:rsidR="00B349A7" w:rsidRPr="009848F7">
                                  <w:rPr>
                                    <w:b/>
                                    <w:color w:val="006225"/>
                                  </w:rPr>
                                  <w:t xml:space="preserve"> </w:t>
                                </w:r>
                                <w:r w:rsidR="00B349A7">
                                  <w:rPr>
                                    <w:b/>
                                    <w:color w:val="006225"/>
                                  </w:rPr>
                                  <w:t>to ensure appropriate facilities for school food provision</w:t>
                                </w:r>
                                <w:r w:rsidR="00B349A7" w:rsidRPr="009848F7">
                                  <w:rPr>
                                    <w:b/>
                                    <w:color w:val="006225"/>
                                  </w:rPr>
                                  <w:t>.</w:t>
                                </w:r>
                              </w:p>
                              <w:p w14:paraId="263A118E" w14:textId="77777777" w:rsidR="00B349A7" w:rsidRPr="00004DBA" w:rsidRDefault="00B349A7" w:rsidP="00B349A7">
                                <w:pPr>
                                  <w:pStyle w:val="ListParagraph"/>
                                  <w:rPr>
                                    <w:b/>
                                    <w:color w:val="006225"/>
                                  </w:rPr>
                                </w:pPr>
                              </w:p>
                              <w:p w14:paraId="0F25978D" w14:textId="7359B575" w:rsidR="00344520" w:rsidRPr="00205CFD" w:rsidRDefault="00B349A7" w:rsidP="00205CFD">
                                <w:pPr>
                                  <w:pStyle w:val="ListParagraph"/>
                                  <w:numPr>
                                    <w:ilvl w:val="0"/>
                                    <w:numId w:val="10"/>
                                  </w:numPr>
                                  <w:spacing w:after="200" w:line="276" w:lineRule="auto"/>
                                  <w:rPr>
                                    <w:b/>
                                    <w:color w:val="006225"/>
                                  </w:rPr>
                                </w:pPr>
                                <w:r w:rsidRPr="00205CFD">
                                  <w:rPr>
                                    <w:b/>
                                    <w:color w:val="006225"/>
                                  </w:rPr>
                                  <w:t xml:space="preserve">Provide training and support for school staff to ensure best practice in school food provision.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left:0;text-align:left;margin-left:-26.25pt;margin-top:157.4pt;width:332.25pt;height:24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" fillcolor="white [3201]" strokeweight=".5pt">
                    <v:path arrowok="t"/>
                    <v:textbox>
                      <w:txbxContent>
                        <w:p w14:paraId="42166576" w14:textId="77777777" w:rsidR="00B349A7" w:rsidRDefault="00B349A7" w:rsidP="00B349A7">
                          <w:pPr>
                            <w:rPr>
                              <w:b/>
                              <w:color w:val="006225"/>
                              <w:sz w:val="30"/>
                              <w:szCs w:val="30"/>
                            </w:rPr>
                          </w:pPr>
                          <w:r>
                            <w:rPr>
                              <w:b/>
                              <w:color w:val="006225"/>
                              <w:sz w:val="30"/>
                              <w:szCs w:val="30"/>
                            </w:rPr>
                            <w:t>Recommendations:</w:t>
                          </w:r>
                        </w:p>
                        <w:p w14:paraId="27B20F29" w14:textId="77777777" w:rsidR="00205CFD" w:rsidRPr="00CF10B8" w:rsidRDefault="00205CFD" w:rsidP="00B349A7">
                          <w:pPr>
                            <w:rPr>
                              <w:b/>
                              <w:color w:val="006225"/>
                              <w:sz w:val="30"/>
                              <w:szCs w:val="30"/>
                            </w:rPr>
                          </w:pPr>
                        </w:p>
                        <w:p w14:paraId="703F26D2" w14:textId="025E3605" w:rsidR="00B349A7" w:rsidRDefault="00B349A7" w:rsidP="00B349A7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200" w:line="276" w:lineRule="auto"/>
                            <w:rPr>
                              <w:b/>
                              <w:color w:val="006225"/>
                            </w:rPr>
                          </w:pPr>
                          <w:r>
                            <w:rPr>
                              <w:b/>
                              <w:color w:val="006225"/>
                            </w:rPr>
                            <w:t xml:space="preserve">Establish a Food in Schools Forum to develop a national strategy on school food </w:t>
                          </w:r>
                          <w:r>
                            <w:rPr>
                              <w:b/>
                              <w:color w:val="006225"/>
                            </w:rPr>
                            <w:t>provision</w:t>
                          </w:r>
                          <w:r w:rsidR="00CB1CD3">
                            <w:rPr>
                              <w:b/>
                              <w:color w:val="006225"/>
                            </w:rPr>
                            <w:t>.</w:t>
                          </w:r>
                          <w:bookmarkStart w:id="1" w:name="_GoBack"/>
                          <w:bookmarkEnd w:id="1"/>
                        </w:p>
                        <w:p w14:paraId="41C14704" w14:textId="77777777" w:rsidR="00B349A7" w:rsidRDefault="00B349A7" w:rsidP="00B349A7">
                          <w:pPr>
                            <w:pStyle w:val="ListParagraph"/>
                            <w:ind w:left="360"/>
                            <w:rPr>
                              <w:b/>
                              <w:color w:val="006225"/>
                            </w:rPr>
                          </w:pPr>
                        </w:p>
                        <w:p w14:paraId="2ECE40B1" w14:textId="2FAE59B0" w:rsidR="00B349A7" w:rsidRDefault="00B349A7" w:rsidP="00B349A7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200" w:line="276" w:lineRule="auto"/>
                            <w:rPr>
                              <w:b/>
                              <w:color w:val="006225"/>
                            </w:rPr>
                          </w:pPr>
                          <w:r>
                            <w:rPr>
                              <w:b/>
                              <w:color w:val="006225"/>
                            </w:rPr>
                            <w:t>Expand School Meals Programme</w:t>
                          </w:r>
                          <w:r w:rsidR="00205CFD">
                            <w:rPr>
                              <w:b/>
                              <w:color w:val="006225"/>
                            </w:rPr>
                            <w:t xml:space="preserve"> to reach children from disadvantaged backgrounds attending non-DEIS schools</w:t>
                          </w:r>
                          <w:r>
                            <w:rPr>
                              <w:b/>
                              <w:color w:val="006225"/>
                            </w:rPr>
                            <w:t xml:space="preserve">. </w:t>
                          </w:r>
                        </w:p>
                        <w:p w14:paraId="399490C8" w14:textId="77777777" w:rsidR="00B349A7" w:rsidRPr="009848F7" w:rsidRDefault="00B349A7" w:rsidP="00B349A7">
                          <w:pPr>
                            <w:pStyle w:val="ListParagraph"/>
                            <w:rPr>
                              <w:b/>
                              <w:color w:val="006225"/>
                            </w:rPr>
                          </w:pPr>
                        </w:p>
                        <w:p w14:paraId="13831144" w14:textId="4C108C52" w:rsidR="00B349A7" w:rsidRDefault="00205CFD" w:rsidP="00B349A7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200" w:line="276" w:lineRule="auto"/>
                            <w:rPr>
                              <w:b/>
                              <w:color w:val="006225"/>
                            </w:rPr>
                          </w:pPr>
                          <w:r>
                            <w:rPr>
                              <w:b/>
                              <w:color w:val="006225"/>
                            </w:rPr>
                            <w:t xml:space="preserve">Invest in </w:t>
                          </w:r>
                          <w:r w:rsidR="00B349A7">
                            <w:rPr>
                              <w:b/>
                              <w:color w:val="006225"/>
                            </w:rPr>
                            <w:t>school infrastructure</w:t>
                          </w:r>
                          <w:r w:rsidR="00B349A7" w:rsidRPr="009848F7">
                            <w:rPr>
                              <w:b/>
                              <w:color w:val="006225"/>
                            </w:rPr>
                            <w:t xml:space="preserve"> </w:t>
                          </w:r>
                          <w:r w:rsidR="00B349A7">
                            <w:rPr>
                              <w:b/>
                              <w:color w:val="006225"/>
                            </w:rPr>
                            <w:t>to ensure appropriate facilities for school food provision</w:t>
                          </w:r>
                          <w:r w:rsidR="00B349A7" w:rsidRPr="009848F7">
                            <w:rPr>
                              <w:b/>
                              <w:color w:val="006225"/>
                            </w:rPr>
                            <w:t>.</w:t>
                          </w:r>
                        </w:p>
                        <w:p w14:paraId="263A118E" w14:textId="77777777" w:rsidR="00B349A7" w:rsidRPr="00004DBA" w:rsidRDefault="00B349A7" w:rsidP="00B349A7">
                          <w:pPr>
                            <w:pStyle w:val="ListParagraph"/>
                            <w:rPr>
                              <w:b/>
                              <w:color w:val="006225"/>
                            </w:rPr>
                          </w:pPr>
                        </w:p>
                        <w:p w14:paraId="0F25978D" w14:textId="7359B575" w:rsidR="00344520" w:rsidRPr="00205CFD" w:rsidRDefault="00B349A7" w:rsidP="00205CFD">
                          <w:pPr>
                            <w:pStyle w:val="ListParagraph"/>
                            <w:numPr>
                              <w:ilvl w:val="0"/>
                              <w:numId w:val="10"/>
                            </w:numPr>
                            <w:spacing w:after="200" w:line="276" w:lineRule="auto"/>
                            <w:rPr>
                              <w:b/>
                              <w:color w:val="006225"/>
                            </w:rPr>
                          </w:pPr>
                          <w:r w:rsidRPr="00205CFD">
                            <w:rPr>
                              <w:b/>
                              <w:color w:val="006225"/>
                            </w:rPr>
                            <w:t xml:space="preserve">Provide training and support for school staff to ensure best practice in school food provision.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653770">
            <w:rPr>
              <w:rFonts w:asciiTheme="majorHAnsi" w:eastAsia="Batang" w:hAnsiTheme="majorHAnsi" w:cs="Times New Roman"/>
              <w:noProof/>
              <w:lang w:val="en-IE" w:eastAsia="en-IE"/>
            </w:rPr>
            <w:drawing>
              <wp:anchor distT="0" distB="0" distL="114300" distR="114300" simplePos="0" relativeHeight="251661312" behindDoc="0" locked="0" layoutInCell="1" allowOverlap="1" wp14:anchorId="35E544AB" wp14:editId="37882831">
                <wp:simplePos x="0" y="0"/>
                <wp:positionH relativeFrom="column">
                  <wp:posOffset>-470535</wp:posOffset>
                </wp:positionH>
                <wp:positionV relativeFrom="paragraph">
                  <wp:posOffset>5616575</wp:posOffset>
                </wp:positionV>
                <wp:extent cx="2787724" cy="280035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FFA.jpg"/>
                        <pic:cNvPicPr/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602" r="53735"/>
                        <a:stretch/>
                      </pic:blipFill>
                      <pic:spPr bwMode="auto">
                        <a:xfrm>
                          <a:off x="0" y="0"/>
                          <a:ext cx="2787724" cy="2800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r w:rsidRPr="00653770">
            <w:rPr>
              <w:rFonts w:asciiTheme="majorHAnsi" w:hAnsiTheme="majorHAnsi"/>
              <w:lang w:val="en-IE"/>
            </w:rPr>
            <w:br w:type="page"/>
          </w:r>
        </w:p>
      </w:sdtContent>
    </w:sdt>
    <w:p w14:paraId="3E778B77" w14:textId="77777777" w:rsidR="00B349A7" w:rsidRPr="00653770" w:rsidRDefault="00B349A7" w:rsidP="003501D6">
      <w:pPr>
        <w:pStyle w:val="Heading1"/>
        <w:spacing w:before="0" w:after="0" w:line="360" w:lineRule="auto"/>
        <w:ind w:left="-567"/>
        <w:rPr>
          <w:rFonts w:asciiTheme="majorHAnsi" w:hAnsiTheme="majorHAnsi" w:cs="Arial"/>
        </w:rPr>
      </w:pPr>
      <w:r w:rsidRPr="00653770">
        <w:rPr>
          <w:rFonts w:asciiTheme="majorHAnsi" w:hAnsiTheme="majorHAnsi" w:cs="Arial"/>
        </w:rPr>
        <w:lastRenderedPageBreak/>
        <w:t>Introduction</w:t>
      </w:r>
    </w:p>
    <w:p w14:paraId="073CA81C" w14:textId="431C5E1F" w:rsidR="00B349A7" w:rsidRPr="00653770" w:rsidRDefault="004E2137" w:rsidP="003501D6">
      <w:pPr>
        <w:spacing w:line="360" w:lineRule="auto"/>
        <w:ind w:left="-567"/>
        <w:jc w:val="both"/>
        <w:rPr>
          <w:rFonts w:asciiTheme="majorHAnsi" w:hAnsiTheme="majorHAnsi" w:cs="Arial"/>
          <w:b/>
          <w:color w:val="C00000"/>
          <w:lang w:val="en-IE"/>
        </w:rPr>
      </w:pPr>
      <w:hyperlink r:id="rId10" w:history="1">
        <w:r w:rsidR="00B349A7" w:rsidRPr="00653770">
          <w:rPr>
            <w:rStyle w:val="Hyperlink"/>
            <w:rFonts w:asciiTheme="majorHAnsi" w:hAnsiTheme="majorHAnsi" w:cs="Arial"/>
            <w:lang w:val="en-IE"/>
          </w:rPr>
          <w:t>Healthy Food for All</w:t>
        </w:r>
      </w:hyperlink>
      <w:r w:rsidR="00B349A7" w:rsidRPr="00653770">
        <w:rPr>
          <w:rFonts w:asciiTheme="majorHAnsi" w:hAnsiTheme="majorHAnsi" w:cs="Arial"/>
          <w:lang w:val="en-IE"/>
        </w:rPr>
        <w:t xml:space="preserve"> (HFfA) is an all-island charity addressing food poverty by promoting access, availability and affordability of healthy food for low-income groups. </w:t>
      </w:r>
      <w:r w:rsidR="00B349A7" w:rsidRPr="00205CFD">
        <w:rPr>
          <w:rFonts w:asciiTheme="majorHAnsi" w:hAnsiTheme="majorHAnsi" w:cs="Arial"/>
          <w:lang w:val="en-IE"/>
        </w:rPr>
        <w:t>Healthy Food for All</w:t>
      </w:r>
    </w:p>
    <w:p w14:paraId="3D09EBB3" w14:textId="77777777" w:rsidR="00B349A7" w:rsidRPr="003501D6" w:rsidRDefault="00B349A7" w:rsidP="003501D6">
      <w:pPr>
        <w:pStyle w:val="ListParagraph"/>
        <w:numPr>
          <w:ilvl w:val="0"/>
          <w:numId w:val="16"/>
        </w:numPr>
        <w:spacing w:before="120" w:line="360" w:lineRule="auto"/>
        <w:ind w:left="426" w:hanging="568"/>
        <w:jc w:val="both"/>
        <w:rPr>
          <w:rFonts w:asciiTheme="majorHAnsi" w:hAnsiTheme="majorHAnsi" w:cs="Arial"/>
          <w:lang w:val="en-IE"/>
        </w:rPr>
      </w:pPr>
      <w:r w:rsidRPr="003501D6">
        <w:rPr>
          <w:rFonts w:asciiTheme="majorHAnsi" w:hAnsiTheme="majorHAnsi" w:cs="Arial"/>
          <w:lang w:val="en-IE"/>
        </w:rPr>
        <w:t xml:space="preserve">Builds capacity and good practice for </w:t>
      </w:r>
      <w:r w:rsidRPr="003501D6">
        <w:rPr>
          <w:rFonts w:asciiTheme="majorHAnsi" w:hAnsiTheme="majorHAnsi" w:cs="Arial"/>
          <w:b/>
          <w:color w:val="C00000"/>
          <w:lang w:val="en-IE"/>
        </w:rPr>
        <w:t>Community</w:t>
      </w:r>
      <w:r w:rsidRPr="003501D6">
        <w:rPr>
          <w:rFonts w:asciiTheme="majorHAnsi" w:hAnsiTheme="majorHAnsi" w:cs="Arial"/>
          <w:lang w:val="en-IE"/>
        </w:rPr>
        <w:t xml:space="preserve"> Food Initiatives which increase access to and availability of healthy food for low-income groups</w:t>
      </w:r>
    </w:p>
    <w:p w14:paraId="40A40E57" w14:textId="77777777" w:rsidR="00B349A7" w:rsidRPr="003501D6" w:rsidRDefault="00B349A7" w:rsidP="003501D6">
      <w:pPr>
        <w:pStyle w:val="ListParagraph"/>
        <w:numPr>
          <w:ilvl w:val="0"/>
          <w:numId w:val="16"/>
        </w:numPr>
        <w:spacing w:before="100" w:beforeAutospacing="1" w:after="100" w:afterAutospacing="1" w:line="360" w:lineRule="auto"/>
        <w:ind w:left="426" w:hanging="568"/>
        <w:jc w:val="both"/>
        <w:rPr>
          <w:rFonts w:asciiTheme="majorHAnsi" w:hAnsiTheme="majorHAnsi" w:cs="Arial"/>
          <w:lang w:val="en-IE"/>
        </w:rPr>
      </w:pPr>
      <w:r w:rsidRPr="003501D6">
        <w:rPr>
          <w:rFonts w:asciiTheme="majorHAnsi" w:hAnsiTheme="majorHAnsi" w:cs="Arial"/>
          <w:lang w:val="en-IE"/>
        </w:rPr>
        <w:t xml:space="preserve">Advocates for and supports the development of an improved </w:t>
      </w:r>
      <w:r w:rsidRPr="003501D6">
        <w:rPr>
          <w:rFonts w:asciiTheme="majorHAnsi" w:hAnsiTheme="majorHAnsi" w:cs="Arial"/>
          <w:b/>
          <w:color w:val="C00000"/>
          <w:lang w:val="en-IE"/>
        </w:rPr>
        <w:t>School</w:t>
      </w:r>
      <w:r w:rsidRPr="003501D6">
        <w:rPr>
          <w:rFonts w:asciiTheme="majorHAnsi" w:hAnsiTheme="majorHAnsi" w:cs="Arial"/>
          <w:lang w:val="en-IE"/>
        </w:rPr>
        <w:t xml:space="preserve"> food framework</w:t>
      </w:r>
    </w:p>
    <w:p w14:paraId="70C6F10D" w14:textId="77777777" w:rsidR="00B349A7" w:rsidRPr="003501D6" w:rsidRDefault="00B349A7" w:rsidP="00933F6A">
      <w:pPr>
        <w:pStyle w:val="ListParagraph"/>
        <w:numPr>
          <w:ilvl w:val="0"/>
          <w:numId w:val="16"/>
        </w:numPr>
        <w:ind w:left="425" w:hanging="567"/>
        <w:jc w:val="both"/>
        <w:rPr>
          <w:rFonts w:asciiTheme="majorHAnsi" w:hAnsiTheme="majorHAnsi" w:cs="Arial"/>
          <w:lang w:val="en-IE"/>
        </w:rPr>
      </w:pPr>
      <w:r w:rsidRPr="003501D6">
        <w:rPr>
          <w:rFonts w:asciiTheme="majorHAnsi" w:hAnsiTheme="majorHAnsi" w:cs="Arial"/>
          <w:lang w:val="en-IE"/>
        </w:rPr>
        <w:t xml:space="preserve">Promotes a greater understanding of food poverty across all aspects of public </w:t>
      </w:r>
      <w:r w:rsidRPr="003501D6">
        <w:rPr>
          <w:rFonts w:asciiTheme="majorHAnsi" w:hAnsiTheme="majorHAnsi" w:cs="Arial"/>
          <w:b/>
          <w:color w:val="C00000"/>
          <w:lang w:val="en-IE"/>
        </w:rPr>
        <w:t xml:space="preserve">Policy </w:t>
      </w:r>
    </w:p>
    <w:p w14:paraId="7A92F783" w14:textId="77777777" w:rsidR="00B349A7" w:rsidRPr="00653770" w:rsidRDefault="00B349A7" w:rsidP="003501D6">
      <w:pPr>
        <w:spacing w:line="360" w:lineRule="auto"/>
        <w:ind w:left="-567"/>
        <w:rPr>
          <w:rFonts w:asciiTheme="majorHAnsi" w:hAnsiTheme="majorHAnsi" w:cs="Arial"/>
          <w:sz w:val="8"/>
          <w:szCs w:val="8"/>
          <w:lang w:val="en-IE"/>
        </w:rPr>
      </w:pPr>
    </w:p>
    <w:p w14:paraId="732E47E2" w14:textId="325398BD" w:rsidR="00B349A7" w:rsidRPr="00653770" w:rsidRDefault="00B349A7" w:rsidP="00933F6A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r w:rsidRPr="00653770">
        <w:rPr>
          <w:rFonts w:asciiTheme="majorHAnsi" w:hAnsiTheme="majorHAnsi" w:cs="Arial"/>
          <w:lang w:val="en-IE"/>
        </w:rPr>
        <w:t>HFfA believes that no child should go to school hungry. We have identified the need for</w:t>
      </w:r>
      <w:r w:rsidRPr="00653770">
        <w:rPr>
          <w:rFonts w:asciiTheme="majorHAnsi" w:hAnsiTheme="majorHAnsi"/>
          <w:lang w:val="en-IE"/>
        </w:rPr>
        <w:t xml:space="preserve"> a joined-up Government approach to develop a national Food in Schools Strategy to support the educational, health and social wellbeing </w:t>
      </w:r>
      <w:r w:rsidR="006C60FF" w:rsidRPr="00653770">
        <w:rPr>
          <w:rFonts w:asciiTheme="majorHAnsi" w:hAnsiTheme="majorHAnsi"/>
          <w:lang w:val="en-IE"/>
        </w:rPr>
        <w:t>outcomes for</w:t>
      </w:r>
      <w:r w:rsidRPr="00653770">
        <w:rPr>
          <w:rFonts w:asciiTheme="majorHAnsi" w:hAnsiTheme="majorHAnsi"/>
          <w:lang w:val="en-IE"/>
        </w:rPr>
        <w:t xml:space="preserve"> children. </w:t>
      </w:r>
    </w:p>
    <w:p w14:paraId="54F27373" w14:textId="06DE7091" w:rsidR="00344520" w:rsidRPr="00933F6A" w:rsidRDefault="00344520" w:rsidP="003501D6">
      <w:pPr>
        <w:ind w:left="-567"/>
        <w:rPr>
          <w:rFonts w:asciiTheme="majorHAnsi" w:hAnsiTheme="majorHAnsi"/>
          <w:sz w:val="18"/>
          <w:szCs w:val="28"/>
          <w:lang w:val="en-IE"/>
        </w:rPr>
      </w:pPr>
    </w:p>
    <w:p w14:paraId="10EAF444" w14:textId="6C67609E" w:rsidR="00C32062" w:rsidRPr="00653770" w:rsidRDefault="00660EBA" w:rsidP="003501D6">
      <w:pPr>
        <w:ind w:left="-567"/>
        <w:rPr>
          <w:rFonts w:asciiTheme="majorHAnsi" w:hAnsiTheme="majorHAnsi"/>
          <w:lang w:val="en-IE"/>
        </w:rPr>
      </w:pPr>
      <w:r w:rsidRPr="00653770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Food poverty among children living in Ireland</w:t>
      </w:r>
    </w:p>
    <w:p w14:paraId="51C027D4" w14:textId="77777777" w:rsidR="00F57EC7" w:rsidRPr="00653770" w:rsidRDefault="00F57EC7" w:rsidP="003501D6">
      <w:pPr>
        <w:spacing w:line="360" w:lineRule="auto"/>
        <w:ind w:left="-567"/>
        <w:rPr>
          <w:rFonts w:asciiTheme="majorHAnsi" w:hAnsiTheme="majorHAnsi" w:cs="Arial"/>
          <w:sz w:val="8"/>
          <w:szCs w:val="8"/>
          <w:lang w:val="en-IE"/>
        </w:rPr>
      </w:pPr>
    </w:p>
    <w:p w14:paraId="54B36EF1" w14:textId="684DCA8F" w:rsidR="00DA0A4F" w:rsidRPr="00653770" w:rsidRDefault="00F57AEE" w:rsidP="003501D6">
      <w:pPr>
        <w:spacing w:line="360" w:lineRule="auto"/>
        <w:ind w:left="-567"/>
        <w:jc w:val="both"/>
        <w:rPr>
          <w:rFonts w:asciiTheme="majorHAnsi" w:hAnsiTheme="majorHAnsi" w:cs="Arial"/>
          <w:lang w:val="en-IE"/>
        </w:rPr>
      </w:pPr>
      <w:r>
        <w:rPr>
          <w:rFonts w:asciiTheme="majorHAnsi" w:hAnsiTheme="majorHAnsi" w:cs="Arial"/>
          <w:lang w:val="en-IE"/>
        </w:rPr>
        <w:t xml:space="preserve">Currently </w:t>
      </w:r>
      <w:r w:rsidR="00660EBA" w:rsidRPr="00653770">
        <w:rPr>
          <w:rFonts w:asciiTheme="majorHAnsi" w:hAnsiTheme="majorHAnsi" w:cs="Arial"/>
          <w:lang w:val="en-IE"/>
        </w:rPr>
        <w:t>600,000 in Ireland are living in food poverty which is defined as “</w:t>
      </w:r>
      <w:r w:rsidR="00660EBA" w:rsidRPr="00653770">
        <w:rPr>
          <w:rFonts w:asciiTheme="majorHAnsi" w:hAnsiTheme="majorHAnsi" w:cs="Arial"/>
          <w:i/>
          <w:lang w:val="en-IE"/>
        </w:rPr>
        <w:t>the inability to have an adequate and nutritious diet due to issues of affordability and access to food</w:t>
      </w:r>
      <w:r w:rsidR="00660EBA" w:rsidRPr="00653770">
        <w:rPr>
          <w:rFonts w:asciiTheme="majorHAnsi" w:hAnsiTheme="majorHAnsi" w:cs="Arial"/>
          <w:lang w:val="en-IE"/>
        </w:rPr>
        <w:t xml:space="preserve">”. </w:t>
      </w:r>
      <w:r w:rsidR="00DA0A4F" w:rsidRPr="00653770">
        <w:rPr>
          <w:rFonts w:asciiTheme="majorHAnsi" w:hAnsiTheme="majorHAnsi" w:cs="Arial"/>
          <w:b/>
          <w:lang w:val="en-IE"/>
        </w:rPr>
        <w:t>One in five children (22%) go to school or to bed hungry as there is not enough food in the home</w:t>
      </w:r>
      <w:r w:rsidR="00205CFD">
        <w:rPr>
          <w:rFonts w:asciiTheme="majorHAnsi" w:hAnsiTheme="majorHAnsi" w:cs="Arial"/>
          <w:b/>
          <w:lang w:val="en-IE"/>
        </w:rPr>
        <w:t>.</w:t>
      </w:r>
      <w:r w:rsidR="00DA0A4F" w:rsidRPr="00653770">
        <w:rPr>
          <w:rFonts w:asciiTheme="majorHAnsi" w:hAnsiTheme="majorHAnsi" w:cs="Arial"/>
          <w:lang w:val="en-IE"/>
        </w:rPr>
        <w:t xml:space="preserve"> One in six children nev</w:t>
      </w:r>
      <w:r w:rsidR="00036F43">
        <w:rPr>
          <w:rFonts w:asciiTheme="majorHAnsi" w:hAnsiTheme="majorHAnsi" w:cs="Arial"/>
          <w:lang w:val="en-IE"/>
        </w:rPr>
        <w:t xml:space="preserve">er eat breakfast on a weekday. </w:t>
      </w:r>
      <w:r w:rsidR="00DA0A4F" w:rsidRPr="00653770">
        <w:rPr>
          <w:rFonts w:asciiTheme="majorHAnsi" w:hAnsiTheme="majorHAnsi" w:cs="Arial"/>
          <w:lang w:val="en-IE"/>
        </w:rPr>
        <w:t>Children from the lower social classes are more likely to report going hungry and are less likely to consume vegetables twice or more daily</w:t>
      </w:r>
      <w:r w:rsidR="00205CFD">
        <w:rPr>
          <w:rFonts w:asciiTheme="majorHAnsi" w:hAnsiTheme="majorHAnsi" w:cs="Arial"/>
          <w:lang w:val="en-IE"/>
        </w:rPr>
        <w:t xml:space="preserve"> </w:t>
      </w:r>
      <w:r w:rsidR="00205CFD" w:rsidRPr="00653770">
        <w:rPr>
          <w:rFonts w:asciiTheme="majorHAnsi" w:hAnsiTheme="majorHAnsi" w:cs="Arial"/>
          <w:lang w:val="en-IE"/>
        </w:rPr>
        <w:t>(</w:t>
      </w:r>
      <w:hyperlink r:id="rId11" w:history="1">
        <w:r w:rsidR="00205CFD" w:rsidRPr="00653770">
          <w:rPr>
            <w:rStyle w:val="Hyperlink"/>
            <w:rFonts w:asciiTheme="majorHAnsi" w:hAnsiTheme="majorHAnsi" w:cs="Arial"/>
            <w:lang w:val="en-IE"/>
          </w:rPr>
          <w:t>HBSC, 2015</w:t>
        </w:r>
      </w:hyperlink>
      <w:r w:rsidR="00205CFD" w:rsidRPr="00653770">
        <w:rPr>
          <w:rFonts w:asciiTheme="majorHAnsi" w:hAnsiTheme="majorHAnsi" w:cs="Arial"/>
          <w:lang w:val="en-IE"/>
        </w:rPr>
        <w:t>).</w:t>
      </w:r>
      <w:r w:rsidR="00DA0A4F" w:rsidRPr="00653770">
        <w:rPr>
          <w:rFonts w:asciiTheme="majorHAnsi" w:hAnsiTheme="majorHAnsi" w:cs="Arial"/>
          <w:lang w:val="en-IE"/>
        </w:rPr>
        <w:t xml:space="preserve"> In a survey of 600 principals one in five primary school principals (20%) report an increase in children coming to school hungry (</w:t>
      </w:r>
      <w:hyperlink r:id="rId12" w:history="1">
        <w:r w:rsidR="00DA0A4F" w:rsidRPr="00653770">
          <w:rPr>
            <w:rStyle w:val="Hyperlink"/>
            <w:rFonts w:asciiTheme="majorHAnsi" w:hAnsiTheme="majorHAnsi" w:cs="Arial"/>
            <w:lang w:val="en-IE"/>
          </w:rPr>
          <w:t>IPPN Conference, 2013</w:t>
        </w:r>
      </w:hyperlink>
      <w:r w:rsidR="00DA0A4F" w:rsidRPr="00653770">
        <w:rPr>
          <w:rFonts w:asciiTheme="majorHAnsi" w:hAnsiTheme="majorHAnsi" w:cs="Arial"/>
          <w:lang w:val="en-IE"/>
        </w:rPr>
        <w:t xml:space="preserve">). </w:t>
      </w:r>
    </w:p>
    <w:p w14:paraId="7A3A4BFA" w14:textId="77777777" w:rsidR="00F57EC7" w:rsidRPr="00933F6A" w:rsidRDefault="00F57EC7" w:rsidP="003501D6">
      <w:pPr>
        <w:spacing w:line="360" w:lineRule="auto"/>
        <w:ind w:left="-567"/>
        <w:jc w:val="both"/>
        <w:rPr>
          <w:rFonts w:asciiTheme="majorHAnsi" w:hAnsiTheme="majorHAnsi" w:cs="Arial"/>
          <w:sz w:val="16"/>
          <w:lang w:val="en-IE"/>
        </w:rPr>
      </w:pPr>
    </w:p>
    <w:p w14:paraId="5CBA0EC1" w14:textId="68D4DAAD" w:rsidR="001E416D" w:rsidRPr="00653770" w:rsidRDefault="001E416D" w:rsidP="003501D6">
      <w:pPr>
        <w:spacing w:line="360" w:lineRule="auto"/>
        <w:ind w:left="-567"/>
        <w:jc w:val="both"/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</w:pPr>
      <w:r w:rsidRPr="00653770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Impact of poor nutrition on children</w:t>
      </w:r>
    </w:p>
    <w:p w14:paraId="79C848DF" w14:textId="1AA5AAC9" w:rsidR="00660EBA" w:rsidRPr="00653770" w:rsidRDefault="00660EBA" w:rsidP="003501D6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r w:rsidRPr="00653770">
        <w:rPr>
          <w:rFonts w:asciiTheme="majorHAnsi" w:hAnsiTheme="majorHAnsi" w:cs="Arial"/>
          <w:lang w:val="en-IE"/>
        </w:rPr>
        <w:t xml:space="preserve">Children going to school hungry cannot fully participate in class. </w:t>
      </w:r>
      <w:r w:rsidRPr="00653770">
        <w:rPr>
          <w:rFonts w:asciiTheme="majorHAnsi" w:hAnsiTheme="majorHAnsi"/>
          <w:lang w:val="en-IE"/>
        </w:rPr>
        <w:t xml:space="preserve">Lack of a nutritionally adequate diet has a negative impact on a child’s cognitive development and capacity </w:t>
      </w:r>
      <w:r w:rsidR="00B349A7" w:rsidRPr="00653770">
        <w:rPr>
          <w:rFonts w:asciiTheme="majorHAnsi" w:hAnsiTheme="majorHAnsi"/>
          <w:lang w:val="en-IE"/>
        </w:rPr>
        <w:t xml:space="preserve">to learn </w:t>
      </w:r>
      <w:r w:rsidRPr="00653770">
        <w:rPr>
          <w:rFonts w:asciiTheme="majorHAnsi" w:hAnsiTheme="majorHAnsi"/>
          <w:lang w:val="en-IE"/>
        </w:rPr>
        <w:t>which is likely to lead to poor school perform</w:t>
      </w:r>
      <w:r w:rsidR="00036F43">
        <w:rPr>
          <w:rFonts w:asciiTheme="majorHAnsi" w:hAnsiTheme="majorHAnsi"/>
          <w:lang w:val="en-IE"/>
        </w:rPr>
        <w:t xml:space="preserve">ance and early school leaving. </w:t>
      </w:r>
      <w:r w:rsidRPr="00653770">
        <w:rPr>
          <w:rFonts w:asciiTheme="majorHAnsi" w:hAnsiTheme="majorHAnsi"/>
          <w:lang w:val="en-IE"/>
        </w:rPr>
        <w:t>Education is a critical factor in addressing social exclusion. Every child should be supported to participate in</w:t>
      </w:r>
      <w:r w:rsidR="00933F6A">
        <w:rPr>
          <w:rFonts w:asciiTheme="majorHAnsi" w:hAnsiTheme="majorHAnsi"/>
          <w:lang w:val="en-IE"/>
        </w:rPr>
        <w:t>,</w:t>
      </w:r>
      <w:r w:rsidRPr="00653770">
        <w:rPr>
          <w:rFonts w:asciiTheme="majorHAnsi" w:hAnsiTheme="majorHAnsi"/>
          <w:lang w:val="en-IE"/>
        </w:rPr>
        <w:t xml:space="preserve"> and benefit from</w:t>
      </w:r>
      <w:r w:rsidR="00933F6A">
        <w:rPr>
          <w:rFonts w:asciiTheme="majorHAnsi" w:hAnsiTheme="majorHAnsi"/>
          <w:lang w:val="en-IE"/>
        </w:rPr>
        <w:t>,</w:t>
      </w:r>
      <w:r w:rsidRPr="00653770">
        <w:rPr>
          <w:rFonts w:asciiTheme="majorHAnsi" w:hAnsiTheme="majorHAnsi"/>
          <w:lang w:val="en-IE"/>
        </w:rPr>
        <w:t xml:space="preserve"> education to help reduce existing patterns of health and social inequalities</w:t>
      </w:r>
      <w:r w:rsidR="00036F43">
        <w:rPr>
          <w:rFonts w:asciiTheme="majorHAnsi" w:hAnsiTheme="majorHAnsi"/>
          <w:lang w:val="en-IE"/>
        </w:rPr>
        <w:t>.</w:t>
      </w:r>
    </w:p>
    <w:p w14:paraId="108D4A21" w14:textId="77777777" w:rsidR="00660EBA" w:rsidRPr="00933F6A" w:rsidRDefault="00660EBA" w:rsidP="003501D6">
      <w:pPr>
        <w:spacing w:line="360" w:lineRule="auto"/>
        <w:ind w:left="-567"/>
        <w:jc w:val="both"/>
        <w:rPr>
          <w:rFonts w:asciiTheme="majorHAnsi" w:hAnsiTheme="majorHAnsi"/>
          <w:sz w:val="18"/>
          <w:lang w:val="en-IE"/>
        </w:rPr>
      </w:pPr>
    </w:p>
    <w:p w14:paraId="6E36ECAF" w14:textId="5407105E" w:rsidR="00F57EC7" w:rsidRPr="00653770" w:rsidRDefault="00B349A7" w:rsidP="003501D6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r w:rsidRPr="00653770">
        <w:rPr>
          <w:rFonts w:asciiTheme="majorHAnsi" w:hAnsiTheme="majorHAnsi"/>
          <w:lang w:val="en-IE"/>
        </w:rPr>
        <w:t xml:space="preserve">Lack of an adequate, nutritious diet is </w:t>
      </w:r>
      <w:r w:rsidR="001E416D" w:rsidRPr="00653770">
        <w:rPr>
          <w:rFonts w:asciiTheme="majorHAnsi" w:hAnsiTheme="majorHAnsi"/>
          <w:lang w:val="en-IE"/>
        </w:rPr>
        <w:t xml:space="preserve">also </w:t>
      </w:r>
      <w:r w:rsidRPr="00653770">
        <w:rPr>
          <w:rFonts w:asciiTheme="majorHAnsi" w:hAnsiTheme="majorHAnsi"/>
          <w:lang w:val="en-IE"/>
        </w:rPr>
        <w:t xml:space="preserve">related </w:t>
      </w:r>
      <w:r w:rsidR="00036F43">
        <w:rPr>
          <w:rFonts w:asciiTheme="majorHAnsi" w:hAnsiTheme="majorHAnsi"/>
          <w:lang w:val="en-IE"/>
        </w:rPr>
        <w:t>to obesity.</w:t>
      </w:r>
      <w:r w:rsidR="001E416D" w:rsidRPr="00653770">
        <w:rPr>
          <w:rFonts w:asciiTheme="majorHAnsi" w:hAnsiTheme="majorHAnsi"/>
          <w:lang w:val="en-IE"/>
        </w:rPr>
        <w:t xml:space="preserve"> </w:t>
      </w:r>
      <w:r w:rsidR="00F57EC7" w:rsidRPr="00653770">
        <w:rPr>
          <w:rFonts w:asciiTheme="majorHAnsi" w:hAnsiTheme="majorHAnsi"/>
          <w:lang w:val="en-IE"/>
        </w:rPr>
        <w:t>The Childhood O</w:t>
      </w:r>
      <w:r w:rsidR="001E416D" w:rsidRPr="00653770">
        <w:rPr>
          <w:rFonts w:asciiTheme="majorHAnsi" w:hAnsiTheme="majorHAnsi"/>
          <w:lang w:val="en-IE"/>
        </w:rPr>
        <w:t xml:space="preserve">besity Surveillance Initiative </w:t>
      </w:r>
      <w:r w:rsidR="00F57EC7" w:rsidRPr="00653770">
        <w:rPr>
          <w:rFonts w:asciiTheme="majorHAnsi" w:hAnsiTheme="majorHAnsi"/>
          <w:lang w:val="en-IE"/>
        </w:rPr>
        <w:t>study found that more than one in five Irish children is overweight or obese</w:t>
      </w:r>
      <w:r w:rsidR="00933F6A">
        <w:rPr>
          <w:rFonts w:asciiTheme="majorHAnsi" w:hAnsiTheme="majorHAnsi"/>
          <w:lang w:val="en-IE"/>
        </w:rPr>
        <w:t xml:space="preserve"> </w:t>
      </w:r>
      <w:r w:rsidR="00205CFD" w:rsidRPr="00653770">
        <w:rPr>
          <w:rFonts w:asciiTheme="majorHAnsi" w:hAnsiTheme="majorHAnsi"/>
          <w:lang w:val="en-IE"/>
        </w:rPr>
        <w:t>(</w:t>
      </w:r>
      <w:hyperlink r:id="rId13" w:history="1">
        <w:r w:rsidR="00205CFD" w:rsidRPr="00653770">
          <w:rPr>
            <w:rStyle w:val="Hyperlink"/>
            <w:rFonts w:asciiTheme="majorHAnsi" w:hAnsiTheme="majorHAnsi"/>
            <w:lang w:val="en-IE"/>
          </w:rPr>
          <w:t>COSI, 2014</w:t>
        </w:r>
      </w:hyperlink>
      <w:r w:rsidR="00205CFD" w:rsidRPr="00653770">
        <w:rPr>
          <w:rFonts w:asciiTheme="majorHAnsi" w:hAnsiTheme="majorHAnsi"/>
          <w:lang w:val="en-IE"/>
        </w:rPr>
        <w:t>)</w:t>
      </w:r>
      <w:r w:rsidR="00036F43">
        <w:rPr>
          <w:rFonts w:asciiTheme="majorHAnsi" w:hAnsiTheme="majorHAnsi"/>
          <w:lang w:val="en-IE"/>
        </w:rPr>
        <w:t>.</w:t>
      </w:r>
      <w:r w:rsidR="001E416D" w:rsidRPr="00653770">
        <w:rPr>
          <w:rFonts w:asciiTheme="majorHAnsi" w:hAnsiTheme="majorHAnsi"/>
          <w:lang w:val="en-IE"/>
        </w:rPr>
        <w:t xml:space="preserve"> </w:t>
      </w:r>
      <w:r w:rsidR="00FE693A" w:rsidRPr="00653770">
        <w:rPr>
          <w:rFonts w:asciiTheme="majorHAnsi" w:hAnsiTheme="majorHAnsi"/>
          <w:lang w:val="en-IE"/>
        </w:rPr>
        <w:t xml:space="preserve">There is a social gradient to obesity with children from lower social classes more likely to be overweight or obese </w:t>
      </w:r>
      <w:r w:rsidR="00FE693A" w:rsidRPr="00205CFD">
        <w:rPr>
          <w:rFonts w:asciiTheme="majorHAnsi" w:hAnsiTheme="majorHAnsi"/>
          <w:lang w:val="en-IE"/>
        </w:rPr>
        <w:t>(</w:t>
      </w:r>
      <w:hyperlink r:id="rId14" w:history="1">
        <w:r w:rsidR="00205CFD" w:rsidRPr="00205CFD">
          <w:rPr>
            <w:rStyle w:val="Hyperlink"/>
            <w:rFonts w:asciiTheme="majorHAnsi" w:hAnsiTheme="majorHAnsi"/>
            <w:lang w:val="en-IE"/>
          </w:rPr>
          <w:t>Growing Up in Ireland</w:t>
        </w:r>
      </w:hyperlink>
      <w:r w:rsidR="00205CFD">
        <w:rPr>
          <w:rFonts w:asciiTheme="majorHAnsi" w:hAnsiTheme="majorHAnsi"/>
          <w:lang w:val="en-IE"/>
        </w:rPr>
        <w:t>, 2011</w:t>
      </w:r>
      <w:r w:rsidR="00FE693A" w:rsidRPr="00205CFD">
        <w:rPr>
          <w:rFonts w:asciiTheme="majorHAnsi" w:hAnsiTheme="majorHAnsi"/>
          <w:lang w:val="en-IE"/>
        </w:rPr>
        <w:t>).</w:t>
      </w:r>
      <w:r w:rsidR="00FE693A" w:rsidRPr="00653770">
        <w:rPr>
          <w:rFonts w:asciiTheme="majorHAnsi" w:hAnsiTheme="majorHAnsi"/>
          <w:lang w:val="en-IE"/>
        </w:rPr>
        <w:t xml:space="preserve"> </w:t>
      </w:r>
      <w:r w:rsidR="006C60FF" w:rsidRPr="00653770">
        <w:rPr>
          <w:rFonts w:asciiTheme="majorHAnsi" w:hAnsiTheme="majorHAnsi"/>
          <w:lang w:val="en-IE"/>
        </w:rPr>
        <w:t xml:space="preserve"> Obesity has an effect on respiratory, cardiovascular, musculoskeletal and metabolic effects including increased chances </w:t>
      </w:r>
      <w:r w:rsidR="006C60FF" w:rsidRPr="00653770">
        <w:rPr>
          <w:rFonts w:asciiTheme="majorHAnsi" w:hAnsiTheme="majorHAnsi"/>
          <w:lang w:val="en-IE"/>
        </w:rPr>
        <w:lastRenderedPageBreak/>
        <w:t>of hea</w:t>
      </w:r>
      <w:r w:rsidR="00036F43">
        <w:rPr>
          <w:rFonts w:asciiTheme="majorHAnsi" w:hAnsiTheme="majorHAnsi"/>
          <w:lang w:val="en-IE"/>
        </w:rPr>
        <w:t>rt disease and Type 2 diabetes.</w:t>
      </w:r>
      <w:r w:rsidR="006C60FF" w:rsidRPr="00653770">
        <w:rPr>
          <w:rFonts w:asciiTheme="majorHAnsi" w:hAnsiTheme="majorHAnsi"/>
          <w:lang w:val="en-IE"/>
        </w:rPr>
        <w:t xml:space="preserve"> Aside from the physical impact</w:t>
      </w:r>
      <w:r w:rsidR="00205CFD">
        <w:rPr>
          <w:rFonts w:asciiTheme="majorHAnsi" w:hAnsiTheme="majorHAnsi"/>
          <w:lang w:val="en-IE"/>
        </w:rPr>
        <w:t>,</w:t>
      </w:r>
      <w:r w:rsidR="006C60FF" w:rsidRPr="00653770">
        <w:rPr>
          <w:rFonts w:asciiTheme="majorHAnsi" w:hAnsiTheme="majorHAnsi"/>
          <w:lang w:val="en-IE"/>
        </w:rPr>
        <w:t xml:space="preserve"> obesity leads to poor self-image and a poorer quality of life.</w:t>
      </w:r>
    </w:p>
    <w:p w14:paraId="17619255" w14:textId="77777777" w:rsidR="00660EBA" w:rsidRPr="003501D6" w:rsidRDefault="00660EBA" w:rsidP="003501D6">
      <w:pPr>
        <w:spacing w:line="360" w:lineRule="auto"/>
        <w:ind w:left="-567"/>
        <w:jc w:val="both"/>
        <w:rPr>
          <w:rFonts w:asciiTheme="majorHAnsi" w:hAnsiTheme="majorHAnsi"/>
          <w:sz w:val="20"/>
          <w:lang w:val="en-IE"/>
        </w:rPr>
      </w:pPr>
    </w:p>
    <w:p w14:paraId="0463EFDC" w14:textId="73AB1934" w:rsidR="001E416D" w:rsidRPr="00653770" w:rsidRDefault="003501D6" w:rsidP="003501D6">
      <w:pPr>
        <w:spacing w:line="360" w:lineRule="auto"/>
        <w:ind w:left="-567"/>
        <w:jc w:val="both"/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</w:pPr>
      <w:r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Benefits of</w:t>
      </w:r>
      <w:r w:rsidR="006C60FF" w:rsidRPr="00653770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 xml:space="preserve"> </w:t>
      </w:r>
      <w:r w:rsidR="001E416D" w:rsidRPr="00653770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School Food Provision</w:t>
      </w:r>
    </w:p>
    <w:p w14:paraId="5568996A" w14:textId="457DEF50" w:rsidR="00DA0A4F" w:rsidRPr="00653770" w:rsidRDefault="006C60FF" w:rsidP="003501D6">
      <w:pPr>
        <w:spacing w:line="360" w:lineRule="auto"/>
        <w:ind w:left="-567"/>
        <w:jc w:val="both"/>
        <w:rPr>
          <w:rFonts w:asciiTheme="majorHAnsi" w:hAnsiTheme="majorHAnsi" w:cs="Arial"/>
          <w:bCs/>
          <w:iCs/>
          <w:lang w:val="en-IE"/>
        </w:rPr>
      </w:pPr>
      <w:r w:rsidRPr="00653770">
        <w:rPr>
          <w:rFonts w:asciiTheme="majorHAnsi" w:hAnsiTheme="majorHAnsi" w:cs="Arial"/>
          <w:lang w:val="en-IE"/>
        </w:rPr>
        <w:t>Schools are a key setting to address food poverty and to create healthier, social environments where children can access, enjoy and experiment with food, without financial and other constraints</w:t>
      </w:r>
      <w:r w:rsidR="00036F43">
        <w:rPr>
          <w:rFonts w:asciiTheme="majorHAnsi" w:hAnsiTheme="majorHAnsi" w:cs="Arial"/>
          <w:lang w:val="en-IE"/>
        </w:rPr>
        <w:t xml:space="preserve">. </w:t>
      </w:r>
      <w:r w:rsidR="00F57EC7" w:rsidRPr="00653770">
        <w:rPr>
          <w:rFonts w:asciiTheme="majorHAnsi" w:hAnsiTheme="majorHAnsi"/>
          <w:lang w:val="en-IE"/>
        </w:rPr>
        <w:t xml:space="preserve">National school food programmes are in place in many countries. </w:t>
      </w:r>
      <w:r w:rsidR="003501D6">
        <w:rPr>
          <w:rFonts w:asciiTheme="majorHAnsi" w:hAnsiTheme="majorHAnsi"/>
          <w:lang w:val="en-IE"/>
        </w:rPr>
        <w:t>F</w:t>
      </w:r>
      <w:r w:rsidR="00F57EC7" w:rsidRPr="00653770">
        <w:rPr>
          <w:rFonts w:asciiTheme="majorHAnsi" w:hAnsiTheme="majorHAnsi"/>
          <w:lang w:val="en-IE"/>
        </w:rPr>
        <w:t xml:space="preserve">ree school meals are provided for all Swedish children and those in primary education in Wales are entitled to a free school breakfast. Finland spends 8% of its </w:t>
      </w:r>
      <w:r w:rsidR="001E416D" w:rsidRPr="00653770">
        <w:rPr>
          <w:rFonts w:asciiTheme="majorHAnsi" w:hAnsiTheme="majorHAnsi"/>
          <w:lang w:val="en-IE"/>
        </w:rPr>
        <w:t xml:space="preserve">entire </w:t>
      </w:r>
      <w:r w:rsidR="00F57EC7" w:rsidRPr="00653770">
        <w:rPr>
          <w:rFonts w:asciiTheme="majorHAnsi" w:hAnsiTheme="majorHAnsi"/>
          <w:lang w:val="en-IE"/>
        </w:rPr>
        <w:t xml:space="preserve">education budget on school food due to its positive impact on health and wellbeing. Improved food in school is linked to better health and educational outcomes, </w:t>
      </w:r>
      <w:r w:rsidRPr="00653770">
        <w:rPr>
          <w:rFonts w:asciiTheme="majorHAnsi" w:hAnsiTheme="majorHAnsi"/>
          <w:lang w:val="en-IE"/>
        </w:rPr>
        <w:t>as well as with</w:t>
      </w:r>
      <w:r w:rsidR="00F57EC7" w:rsidRPr="00653770">
        <w:rPr>
          <w:rFonts w:asciiTheme="majorHAnsi" w:hAnsiTheme="majorHAnsi"/>
          <w:lang w:val="en-IE"/>
        </w:rPr>
        <w:t xml:space="preserve"> benefits to the social and personal development of children. </w:t>
      </w:r>
      <w:r w:rsidR="00660EBA" w:rsidRPr="00653770">
        <w:rPr>
          <w:rFonts w:asciiTheme="majorHAnsi" w:hAnsiTheme="majorHAnsi" w:cs="Arial"/>
          <w:lang w:val="en-IE"/>
        </w:rPr>
        <w:t>Food in schools</w:t>
      </w:r>
      <w:r w:rsidR="00DA0A4F" w:rsidRPr="00653770">
        <w:rPr>
          <w:rFonts w:asciiTheme="majorHAnsi" w:hAnsiTheme="majorHAnsi" w:cs="Arial"/>
          <w:lang w:val="en-IE"/>
        </w:rPr>
        <w:t xml:space="preserve"> has been shown to have a </w:t>
      </w:r>
      <w:r w:rsidR="00660EBA" w:rsidRPr="00653770">
        <w:rPr>
          <w:rFonts w:asciiTheme="majorHAnsi" w:hAnsiTheme="majorHAnsi" w:cs="Arial"/>
          <w:bCs/>
          <w:iCs/>
          <w:lang w:val="en-IE"/>
        </w:rPr>
        <w:t>positive</w:t>
      </w:r>
      <w:r w:rsidR="00DA0A4F" w:rsidRPr="00653770">
        <w:rPr>
          <w:rFonts w:asciiTheme="majorHAnsi" w:hAnsiTheme="majorHAnsi" w:cs="Arial"/>
          <w:bCs/>
          <w:iCs/>
          <w:lang w:val="en-IE"/>
        </w:rPr>
        <w:t xml:space="preserve"> effect on:</w:t>
      </w:r>
    </w:p>
    <w:p w14:paraId="3E49F7B8" w14:textId="6FF6C9F8" w:rsidR="00F57EC7" w:rsidRPr="003501D6" w:rsidRDefault="00660EBA" w:rsidP="003501D6">
      <w:pPr>
        <w:pStyle w:val="ListParagraph"/>
        <w:numPr>
          <w:ilvl w:val="0"/>
          <w:numId w:val="14"/>
        </w:numPr>
        <w:spacing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S</w:t>
      </w:r>
      <w:r w:rsidR="00F57EC7" w:rsidRPr="003501D6">
        <w:rPr>
          <w:rFonts w:asciiTheme="majorHAnsi" w:hAnsiTheme="majorHAnsi"/>
          <w:lang w:val="en-IE"/>
        </w:rPr>
        <w:t>hort-term hunger in children (Ní Mhurchú et al., 2013)</w:t>
      </w:r>
    </w:p>
    <w:p w14:paraId="07CFE8B3" w14:textId="77777777" w:rsidR="00660EBA" w:rsidRPr="003501D6" w:rsidRDefault="00660EBA" w:rsidP="003501D6">
      <w:pPr>
        <w:pStyle w:val="ListParagraph"/>
        <w:numPr>
          <w:ilvl w:val="0"/>
          <w:numId w:val="14"/>
        </w:numPr>
        <w:spacing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Punctuality at school (</w:t>
      </w:r>
      <w:hyperlink r:id="rId15" w:history="1">
        <w:r w:rsidRPr="003501D6">
          <w:rPr>
            <w:rStyle w:val="Hyperlink"/>
            <w:rFonts w:asciiTheme="majorHAnsi" w:hAnsiTheme="majorHAnsi"/>
            <w:lang w:val="en-IE"/>
          </w:rPr>
          <w:t>Foley, 2011</w:t>
        </w:r>
      </w:hyperlink>
      <w:r w:rsidRPr="003501D6">
        <w:rPr>
          <w:rFonts w:asciiTheme="majorHAnsi" w:hAnsiTheme="majorHAnsi"/>
          <w:lang w:val="en-IE"/>
        </w:rPr>
        <w:t xml:space="preserve">) </w:t>
      </w:r>
    </w:p>
    <w:p w14:paraId="0CD13477" w14:textId="77777777" w:rsidR="00660EBA" w:rsidRPr="003501D6" w:rsidRDefault="00660EBA" w:rsidP="003501D6">
      <w:pPr>
        <w:pStyle w:val="ListParagraph"/>
        <w:numPr>
          <w:ilvl w:val="0"/>
          <w:numId w:val="14"/>
        </w:numPr>
        <w:spacing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Educational attainment (</w:t>
      </w:r>
      <w:hyperlink r:id="rId16" w:history="1">
        <w:r w:rsidRPr="003501D6">
          <w:rPr>
            <w:rStyle w:val="Hyperlink"/>
            <w:rFonts w:asciiTheme="majorHAnsi" w:hAnsiTheme="majorHAnsi"/>
            <w:lang w:val="en-IE"/>
          </w:rPr>
          <w:t>Children’s Food Trust, 2008</w:t>
        </w:r>
      </w:hyperlink>
      <w:r w:rsidRPr="003501D6">
        <w:rPr>
          <w:rFonts w:asciiTheme="majorHAnsi" w:hAnsiTheme="majorHAnsi"/>
          <w:lang w:val="en-IE"/>
        </w:rPr>
        <w:t>)</w:t>
      </w:r>
    </w:p>
    <w:p w14:paraId="36B13432" w14:textId="50D66763" w:rsidR="00F57EC7" w:rsidRPr="003501D6" w:rsidRDefault="00660EBA" w:rsidP="003501D6">
      <w:pPr>
        <w:pStyle w:val="ListParagraph"/>
        <w:numPr>
          <w:ilvl w:val="0"/>
          <w:numId w:val="14"/>
        </w:numPr>
        <w:spacing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E</w:t>
      </w:r>
      <w:r w:rsidR="00F57EC7" w:rsidRPr="003501D6">
        <w:rPr>
          <w:rFonts w:asciiTheme="majorHAnsi" w:hAnsiTheme="majorHAnsi"/>
          <w:lang w:val="en-IE"/>
        </w:rPr>
        <w:t>ating habits (Murphy et al., 2007)</w:t>
      </w:r>
      <w:r w:rsidRPr="003501D6">
        <w:rPr>
          <w:rFonts w:asciiTheme="majorHAnsi" w:hAnsiTheme="majorHAnsi"/>
          <w:lang w:val="en-IE"/>
        </w:rPr>
        <w:t>.</w:t>
      </w:r>
    </w:p>
    <w:p w14:paraId="265F4FD1" w14:textId="5880F4E4" w:rsidR="006C60FF" w:rsidRPr="00653770" w:rsidRDefault="00660EBA" w:rsidP="003501D6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r w:rsidRPr="00653770">
        <w:rPr>
          <w:rFonts w:asciiTheme="majorHAnsi" w:hAnsiTheme="majorHAnsi" w:cs="Arial"/>
          <w:bCs/>
          <w:iCs/>
          <w:lang w:val="en-IE"/>
        </w:rPr>
        <w:t>The National Education Welfare Board identified breakfast clubs as the fourth most effective intervention of the School Completion Programme</w:t>
      </w:r>
      <w:r w:rsidR="00F57EC7" w:rsidRPr="00653770">
        <w:rPr>
          <w:rFonts w:asciiTheme="majorHAnsi" w:hAnsiTheme="majorHAnsi"/>
          <w:lang w:val="en-IE"/>
        </w:rPr>
        <w:t xml:space="preserve"> (</w:t>
      </w:r>
      <w:hyperlink r:id="rId17" w:history="1">
        <w:r w:rsidR="00F57EC7" w:rsidRPr="00653770">
          <w:rPr>
            <w:rStyle w:val="Hyperlink"/>
            <w:rFonts w:asciiTheme="majorHAnsi" w:hAnsiTheme="majorHAnsi"/>
            <w:lang w:val="en-IE"/>
          </w:rPr>
          <w:t>NEWB, 2009</w:t>
        </w:r>
      </w:hyperlink>
      <w:r w:rsidR="00F57EC7" w:rsidRPr="00653770">
        <w:rPr>
          <w:rFonts w:asciiTheme="majorHAnsi" w:hAnsiTheme="majorHAnsi"/>
          <w:lang w:val="en-IE"/>
        </w:rPr>
        <w:t>)</w:t>
      </w:r>
      <w:r w:rsidRPr="00653770">
        <w:rPr>
          <w:rFonts w:asciiTheme="majorHAnsi" w:hAnsiTheme="majorHAnsi"/>
          <w:lang w:val="en-IE"/>
        </w:rPr>
        <w:t>.</w:t>
      </w:r>
      <w:r w:rsidR="00036F43">
        <w:rPr>
          <w:rFonts w:asciiTheme="majorHAnsi" w:hAnsiTheme="majorHAnsi"/>
          <w:lang w:val="en-IE"/>
        </w:rPr>
        <w:t xml:space="preserve"> </w:t>
      </w:r>
      <w:r w:rsidR="006C60FF" w:rsidRPr="00653770">
        <w:rPr>
          <w:rFonts w:asciiTheme="majorHAnsi" w:hAnsiTheme="majorHAnsi"/>
          <w:lang w:val="en-IE"/>
        </w:rPr>
        <w:t xml:space="preserve">Healthy Food for All established a </w:t>
      </w:r>
      <w:hyperlink r:id="rId18" w:history="1">
        <w:r w:rsidR="006C60FF" w:rsidRPr="00653770">
          <w:rPr>
            <w:rStyle w:val="Hyperlink"/>
            <w:rFonts w:asciiTheme="majorHAnsi" w:hAnsiTheme="majorHAnsi"/>
            <w:lang w:val="en-IE"/>
          </w:rPr>
          <w:t>Pilot Programme of Breakfast Clubs</w:t>
        </w:r>
      </w:hyperlink>
      <w:r w:rsidR="00036F43">
        <w:rPr>
          <w:rFonts w:asciiTheme="majorHAnsi" w:hAnsiTheme="majorHAnsi"/>
          <w:lang w:val="en-IE"/>
        </w:rPr>
        <w:t xml:space="preserve"> in north Dublin in 2013.</w:t>
      </w:r>
      <w:r w:rsidR="006C60FF" w:rsidRPr="00653770">
        <w:rPr>
          <w:rFonts w:asciiTheme="majorHAnsi" w:hAnsiTheme="majorHAnsi"/>
          <w:lang w:val="en-IE"/>
        </w:rPr>
        <w:t xml:space="preserve"> The </w:t>
      </w:r>
      <w:hyperlink r:id="rId19" w:history="1">
        <w:r w:rsidR="006C60FF" w:rsidRPr="00653770">
          <w:rPr>
            <w:rStyle w:val="Hyperlink"/>
            <w:rFonts w:asciiTheme="majorHAnsi" w:hAnsiTheme="majorHAnsi"/>
            <w:lang w:val="en-IE"/>
          </w:rPr>
          <w:t>evaluation</w:t>
        </w:r>
      </w:hyperlink>
      <w:r w:rsidR="00154160" w:rsidRPr="00653770">
        <w:rPr>
          <w:rFonts w:asciiTheme="majorHAnsi" w:hAnsiTheme="majorHAnsi"/>
          <w:lang w:val="en-IE"/>
        </w:rPr>
        <w:t xml:space="preserve"> of this programme</w:t>
      </w:r>
      <w:r w:rsidR="006C60FF" w:rsidRPr="00653770">
        <w:rPr>
          <w:rFonts w:asciiTheme="majorHAnsi" w:hAnsiTheme="majorHAnsi"/>
          <w:lang w:val="en-IE"/>
        </w:rPr>
        <w:t xml:space="preserve"> found that children’s attendance, punctuality, energy levels and participation in class had noticeably improved with the introduction of breakfast clubs in their schools. </w:t>
      </w:r>
    </w:p>
    <w:p w14:paraId="26270CA2" w14:textId="77777777" w:rsidR="00036F43" w:rsidRPr="00036F43" w:rsidRDefault="00036F43" w:rsidP="00933F6A">
      <w:pPr>
        <w:spacing w:line="360" w:lineRule="auto"/>
        <w:jc w:val="both"/>
        <w:rPr>
          <w:rFonts w:asciiTheme="majorHAnsi" w:hAnsiTheme="majorHAnsi"/>
          <w:sz w:val="20"/>
          <w:lang w:val="en-IE"/>
        </w:rPr>
      </w:pPr>
    </w:p>
    <w:p w14:paraId="20B62F9C" w14:textId="09E5E2FE" w:rsidR="00F57EC7" w:rsidRPr="007C3818" w:rsidRDefault="00F57EC7" w:rsidP="003501D6">
      <w:pPr>
        <w:spacing w:line="360" w:lineRule="auto"/>
        <w:ind w:left="-567"/>
        <w:jc w:val="both"/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</w:pPr>
      <w:r w:rsidRPr="007C3818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 xml:space="preserve">Challenges of </w:t>
      </w:r>
      <w:r w:rsidR="003501D6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implementing School F</w:t>
      </w:r>
      <w:r w:rsidR="00344520" w:rsidRPr="007C3818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 xml:space="preserve">ood </w:t>
      </w:r>
      <w:r w:rsidR="003501D6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I</w:t>
      </w:r>
      <w:r w:rsidR="00344520" w:rsidRPr="007C3818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nitiative</w:t>
      </w:r>
      <w:r w:rsidRPr="007C3818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s</w:t>
      </w:r>
    </w:p>
    <w:p w14:paraId="11B1AACE" w14:textId="72428264" w:rsidR="00F62166" w:rsidRDefault="00F62166" w:rsidP="003501D6">
      <w:pPr>
        <w:spacing w:line="360" w:lineRule="auto"/>
        <w:ind w:left="-567"/>
        <w:jc w:val="both"/>
        <w:rPr>
          <w:rFonts w:asciiTheme="majorHAnsi" w:hAnsiTheme="majorHAnsi" w:cs="Arial"/>
          <w:lang w:val="en-IE"/>
        </w:rPr>
      </w:pPr>
      <w:r w:rsidRPr="00653770">
        <w:rPr>
          <w:rFonts w:asciiTheme="majorHAnsi" w:hAnsiTheme="majorHAnsi" w:cs="Arial"/>
          <w:lang w:val="en-IE"/>
        </w:rPr>
        <w:t xml:space="preserve">There are over one hundred DEIS schools not availing of funding via the School Meals Programme even </w:t>
      </w:r>
      <w:r w:rsidR="00933F6A">
        <w:rPr>
          <w:rFonts w:asciiTheme="majorHAnsi" w:hAnsiTheme="majorHAnsi" w:cs="Arial"/>
          <w:lang w:val="en-IE"/>
        </w:rPr>
        <w:t>though they are entitled to it.</w:t>
      </w:r>
      <w:r w:rsidRPr="00653770">
        <w:rPr>
          <w:rFonts w:asciiTheme="majorHAnsi" w:hAnsiTheme="majorHAnsi" w:cs="Arial"/>
          <w:lang w:val="en-IE"/>
        </w:rPr>
        <w:t xml:space="preserve"> The programme needs to be flexible enough to </w:t>
      </w:r>
      <w:r w:rsidR="00933F6A" w:rsidRPr="00653770">
        <w:rPr>
          <w:rFonts w:asciiTheme="majorHAnsi" w:hAnsiTheme="majorHAnsi" w:cs="Arial"/>
          <w:noProof/>
          <w:highlight w:val="yellow"/>
          <w:u w:val="single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8A656" wp14:editId="1DE02FF1">
                <wp:simplePos x="0" y="0"/>
                <wp:positionH relativeFrom="column">
                  <wp:posOffset>3476625</wp:posOffset>
                </wp:positionH>
                <wp:positionV relativeFrom="paragraph">
                  <wp:posOffset>29210</wp:posOffset>
                </wp:positionV>
                <wp:extent cx="2165350" cy="1502410"/>
                <wp:effectExtent l="0" t="0" r="25400" b="2159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DB357" w14:textId="77777777" w:rsidR="00F57EC7" w:rsidRPr="002A243F" w:rsidRDefault="00F57EC7" w:rsidP="00F57EC7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006225"/>
                              </w:rPr>
                            </w:pPr>
                            <w:r w:rsidRPr="002A243F">
                              <w:rPr>
                                <w:rFonts w:asciiTheme="majorHAnsi" w:hAnsiTheme="majorHAnsi" w:cs="Arial"/>
                                <w:b/>
                                <w:i/>
                                <w:color w:val="006225"/>
                              </w:rPr>
                              <w:t>“Funding is number one (resource needed). If you have funding you can build around the other things. If you don’t have funding, it’s so difficult.”</w:t>
                            </w:r>
                            <w:r w:rsidRPr="002A243F">
                              <w:rPr>
                                <w:rFonts w:asciiTheme="majorHAnsi" w:hAnsiTheme="majorHAnsi" w:cs="Arial"/>
                                <w:b/>
                                <w:color w:val="006225"/>
                              </w:rPr>
                              <w:t xml:space="preserve"> (</w:t>
                            </w:r>
                            <w:r>
                              <w:rPr>
                                <w:rFonts w:asciiTheme="majorHAnsi" w:hAnsiTheme="majorHAnsi" w:cs="Arial"/>
                                <w:b/>
                                <w:color w:val="006225"/>
                              </w:rPr>
                              <w:t xml:space="preserve">Club </w:t>
                            </w:r>
                            <w:r w:rsidRPr="002A243F">
                              <w:rPr>
                                <w:rFonts w:asciiTheme="majorHAnsi" w:hAnsiTheme="majorHAnsi" w:cs="Arial"/>
                                <w:b/>
                                <w:color w:val="006225"/>
                              </w:rPr>
                              <w:t>Coordinator)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73.75pt;margin-top:2.3pt;width:170.5pt;height:1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">
                <v:textbox>
                  <w:txbxContent>
                    <w:p w14:paraId="5B6DB357" w14:textId="77777777" w:rsidR="00F57EC7" w:rsidRPr="002A243F" w:rsidRDefault="00F57EC7" w:rsidP="00F57EC7">
                      <w:pPr>
                        <w:spacing w:line="360" w:lineRule="auto"/>
                        <w:jc w:val="center"/>
                        <w:rPr>
                          <w:rFonts w:asciiTheme="majorHAnsi" w:hAnsiTheme="majorHAnsi" w:cs="Arial"/>
                          <w:b/>
                          <w:color w:val="006225"/>
                        </w:rPr>
                      </w:pPr>
                      <w:r w:rsidRPr="002A243F">
                        <w:rPr>
                          <w:rFonts w:asciiTheme="majorHAnsi" w:hAnsiTheme="majorHAnsi" w:cs="Arial"/>
                          <w:b/>
                          <w:i/>
                          <w:color w:val="006225"/>
                        </w:rPr>
                        <w:t>“Funding is number one (resource needed). If you have funding you can build around the other things. If you don’t have funding, it’s so difficult.”</w:t>
                      </w:r>
                      <w:r w:rsidRPr="002A243F">
                        <w:rPr>
                          <w:rFonts w:asciiTheme="majorHAnsi" w:hAnsiTheme="majorHAnsi" w:cs="Arial"/>
                          <w:b/>
                          <w:color w:val="006225"/>
                        </w:rPr>
                        <w:t xml:space="preserve"> (</w:t>
                      </w:r>
                      <w:r>
                        <w:rPr>
                          <w:rFonts w:asciiTheme="majorHAnsi" w:hAnsiTheme="majorHAnsi" w:cs="Arial"/>
                          <w:b/>
                          <w:color w:val="006225"/>
                        </w:rPr>
                        <w:t xml:space="preserve">Club </w:t>
                      </w:r>
                      <w:r w:rsidRPr="002A243F">
                        <w:rPr>
                          <w:rFonts w:asciiTheme="majorHAnsi" w:hAnsiTheme="majorHAnsi" w:cs="Arial"/>
                          <w:b/>
                          <w:color w:val="006225"/>
                        </w:rPr>
                        <w:t>Coordinator)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5927" w:rsidRPr="00653770">
        <w:rPr>
          <w:rFonts w:asciiTheme="majorHAnsi" w:hAnsiTheme="majorHAnsi" w:cs="Arial"/>
          <w:lang w:val="en-IE"/>
        </w:rPr>
        <w:t>respond to meet the needs of the child</w:t>
      </w:r>
      <w:r w:rsidR="00933F6A">
        <w:rPr>
          <w:rFonts w:asciiTheme="majorHAnsi" w:hAnsiTheme="majorHAnsi" w:cs="Arial"/>
          <w:lang w:val="en-IE"/>
        </w:rPr>
        <w:t>.</w:t>
      </w:r>
      <w:r w:rsidR="001D5927" w:rsidRPr="00653770">
        <w:rPr>
          <w:rFonts w:asciiTheme="majorHAnsi" w:hAnsiTheme="majorHAnsi" w:cs="Arial"/>
          <w:lang w:val="en-IE"/>
        </w:rPr>
        <w:t xml:space="preserve"> </w:t>
      </w:r>
      <w:r w:rsidRPr="00653770">
        <w:rPr>
          <w:rFonts w:asciiTheme="majorHAnsi" w:hAnsiTheme="majorHAnsi" w:cs="Arial"/>
          <w:lang w:val="en-IE"/>
        </w:rPr>
        <w:t>Through our work with schools we get feedback on the challenges schools face is providing food in school.</w:t>
      </w:r>
      <w:r w:rsidR="00933F6A">
        <w:rPr>
          <w:rFonts w:asciiTheme="majorHAnsi" w:hAnsiTheme="majorHAnsi" w:cs="Arial"/>
          <w:lang w:val="en-IE"/>
        </w:rPr>
        <w:t xml:space="preserve"> </w:t>
      </w:r>
      <w:r w:rsidR="004617C0" w:rsidRPr="00653770">
        <w:rPr>
          <w:rFonts w:asciiTheme="majorHAnsi" w:hAnsiTheme="majorHAnsi" w:cs="Arial"/>
          <w:lang w:val="en-IE"/>
        </w:rPr>
        <w:t>These include a lack of clarity on the vario</w:t>
      </w:r>
      <w:r w:rsidR="00933F6A">
        <w:rPr>
          <w:rFonts w:asciiTheme="majorHAnsi" w:hAnsiTheme="majorHAnsi" w:cs="Arial"/>
          <w:lang w:val="en-IE"/>
        </w:rPr>
        <w:t xml:space="preserve">us supports available to them. </w:t>
      </w:r>
      <w:r w:rsidR="004617C0" w:rsidRPr="00653770">
        <w:rPr>
          <w:rFonts w:asciiTheme="majorHAnsi" w:hAnsiTheme="majorHAnsi" w:cs="Arial"/>
          <w:lang w:val="en-IE"/>
        </w:rPr>
        <w:t>Many schools highlight that funding under the School Meals Programme is for the food item</w:t>
      </w:r>
      <w:r w:rsidR="00205CFD">
        <w:rPr>
          <w:rFonts w:asciiTheme="majorHAnsi" w:hAnsiTheme="majorHAnsi" w:cs="Arial"/>
          <w:lang w:val="en-IE"/>
        </w:rPr>
        <w:t xml:space="preserve"> only</w:t>
      </w:r>
      <w:r w:rsidR="004617C0" w:rsidRPr="00653770">
        <w:rPr>
          <w:rFonts w:asciiTheme="majorHAnsi" w:hAnsiTheme="majorHAnsi" w:cs="Arial"/>
          <w:lang w:val="en-IE"/>
        </w:rPr>
        <w:t xml:space="preserve"> and does not provide for any additional costs in setting up a school food initiative</w:t>
      </w:r>
      <w:r w:rsidR="00933F6A">
        <w:rPr>
          <w:rFonts w:asciiTheme="majorHAnsi" w:hAnsiTheme="majorHAnsi" w:cs="Arial"/>
          <w:lang w:val="en-IE"/>
        </w:rPr>
        <w:t xml:space="preserve"> such as crockery or staffing. </w:t>
      </w:r>
      <w:r w:rsidR="004617C0" w:rsidRPr="00653770">
        <w:rPr>
          <w:rFonts w:asciiTheme="majorHAnsi" w:hAnsiTheme="majorHAnsi" w:cs="Arial"/>
          <w:lang w:val="en-IE"/>
        </w:rPr>
        <w:t xml:space="preserve">Due to recent cutbacks </w:t>
      </w:r>
      <w:r w:rsidR="004617C0" w:rsidRPr="00653770">
        <w:rPr>
          <w:rFonts w:asciiTheme="majorHAnsi" w:hAnsiTheme="majorHAnsi" w:cs="Arial"/>
          <w:lang w:val="en-IE"/>
        </w:rPr>
        <w:lastRenderedPageBreak/>
        <w:t xml:space="preserve">there is no funding within core school funds to meet these additional costs.  The majority of schools highlight the lack of adequate </w:t>
      </w:r>
      <w:r w:rsidR="00653770" w:rsidRPr="00653770">
        <w:rPr>
          <w:rFonts w:asciiTheme="majorHAnsi" w:hAnsiTheme="majorHAnsi" w:cs="Arial"/>
          <w:lang w:val="en-IE"/>
        </w:rPr>
        <w:t xml:space="preserve">space and </w:t>
      </w:r>
      <w:r w:rsidR="004617C0" w:rsidRPr="00653770">
        <w:rPr>
          <w:rFonts w:asciiTheme="majorHAnsi" w:hAnsiTheme="majorHAnsi" w:cs="Arial"/>
          <w:lang w:val="en-IE"/>
        </w:rPr>
        <w:t xml:space="preserve">dining facilities and the need for minor refurbishments to ensure food </w:t>
      </w:r>
      <w:r w:rsidR="00933F6A">
        <w:rPr>
          <w:rFonts w:asciiTheme="majorHAnsi" w:hAnsiTheme="majorHAnsi" w:cs="Arial"/>
          <w:lang w:val="en-IE"/>
        </w:rPr>
        <w:t xml:space="preserve">can be provided in a safe way. </w:t>
      </w:r>
      <w:r w:rsidR="004617C0" w:rsidRPr="00653770">
        <w:rPr>
          <w:rFonts w:asciiTheme="majorHAnsi" w:hAnsiTheme="majorHAnsi" w:cs="Arial"/>
          <w:lang w:val="en-IE"/>
        </w:rPr>
        <w:t>There was a concern around the</w:t>
      </w:r>
      <w:r w:rsidR="00205CFD">
        <w:rPr>
          <w:rFonts w:asciiTheme="majorHAnsi" w:hAnsiTheme="majorHAnsi" w:cs="Arial"/>
          <w:lang w:val="en-IE"/>
        </w:rPr>
        <w:t xml:space="preserve"> administrative burden and how staff </w:t>
      </w:r>
      <w:r w:rsidR="004617C0" w:rsidRPr="00653770">
        <w:rPr>
          <w:rFonts w:asciiTheme="majorHAnsi" w:hAnsiTheme="majorHAnsi" w:cs="Arial"/>
          <w:lang w:val="en-IE"/>
        </w:rPr>
        <w:t xml:space="preserve">would be able to </w:t>
      </w:r>
      <w:r w:rsidR="00653770" w:rsidRPr="00653770">
        <w:rPr>
          <w:rFonts w:asciiTheme="majorHAnsi" w:hAnsiTheme="majorHAnsi" w:cs="Arial"/>
          <w:lang w:val="en-IE"/>
        </w:rPr>
        <w:t>manage the differen</w:t>
      </w:r>
      <w:r w:rsidR="00933F6A">
        <w:rPr>
          <w:rFonts w:asciiTheme="majorHAnsi" w:hAnsiTheme="majorHAnsi" w:cs="Arial"/>
          <w:lang w:val="en-IE"/>
        </w:rPr>
        <w:t xml:space="preserve">t administrative requirements. </w:t>
      </w:r>
      <w:r w:rsidR="00653770" w:rsidRPr="00653770">
        <w:rPr>
          <w:rFonts w:asciiTheme="majorHAnsi" w:hAnsiTheme="majorHAnsi" w:cs="Arial"/>
          <w:lang w:val="en-IE"/>
        </w:rPr>
        <w:t>Many principals and school staff said they needed support on understanding what good practice with regard to serving healthy options is</w:t>
      </w:r>
      <w:r w:rsidR="00933F6A">
        <w:rPr>
          <w:rFonts w:asciiTheme="majorHAnsi" w:hAnsiTheme="majorHAnsi" w:cs="Arial"/>
          <w:lang w:val="en-IE"/>
        </w:rPr>
        <w:t>.</w:t>
      </w:r>
      <w:r w:rsidR="00653770" w:rsidRPr="00653770">
        <w:rPr>
          <w:rFonts w:asciiTheme="majorHAnsi" w:hAnsiTheme="majorHAnsi" w:cs="Arial"/>
          <w:lang w:val="en-IE"/>
        </w:rPr>
        <w:t xml:space="preserve"> Schools cited the importance of parental involvement in school food provision and looked for guidance on how to positively engage parents and to avoid stigmati</w:t>
      </w:r>
      <w:r w:rsidR="00653770">
        <w:rPr>
          <w:rFonts w:asciiTheme="majorHAnsi" w:hAnsiTheme="majorHAnsi" w:cs="Arial"/>
          <w:lang w:val="en-IE"/>
        </w:rPr>
        <w:t>s</w:t>
      </w:r>
      <w:r w:rsidR="00653770" w:rsidRPr="00653770">
        <w:rPr>
          <w:rFonts w:asciiTheme="majorHAnsi" w:hAnsiTheme="majorHAnsi" w:cs="Arial"/>
          <w:lang w:val="en-IE"/>
        </w:rPr>
        <w:t xml:space="preserve">ing </w:t>
      </w:r>
      <w:r w:rsidR="00653770">
        <w:rPr>
          <w:rFonts w:asciiTheme="majorHAnsi" w:hAnsiTheme="majorHAnsi" w:cs="Arial"/>
          <w:lang w:val="en-IE"/>
        </w:rPr>
        <w:t>children receiving food</w:t>
      </w:r>
      <w:r w:rsidR="00653770" w:rsidRPr="00653770">
        <w:rPr>
          <w:rFonts w:asciiTheme="majorHAnsi" w:hAnsiTheme="majorHAnsi" w:cs="Arial"/>
          <w:lang w:val="en-IE"/>
        </w:rPr>
        <w:t>.</w:t>
      </w:r>
      <w:r w:rsidR="00933F6A">
        <w:rPr>
          <w:rFonts w:asciiTheme="majorHAnsi" w:hAnsiTheme="majorHAnsi" w:cs="Arial"/>
          <w:lang w:val="en-IE"/>
        </w:rPr>
        <w:t xml:space="preserve"> </w:t>
      </w:r>
      <w:r w:rsidR="00653770" w:rsidRPr="00653770">
        <w:rPr>
          <w:rFonts w:asciiTheme="majorHAnsi" w:hAnsiTheme="majorHAnsi" w:cs="Arial"/>
          <w:lang w:val="en-IE"/>
        </w:rPr>
        <w:t>They also cited that volunteer management was an additional administrative task</w:t>
      </w:r>
      <w:r w:rsidR="00933F6A">
        <w:rPr>
          <w:rFonts w:asciiTheme="majorHAnsi" w:hAnsiTheme="majorHAnsi" w:cs="Arial"/>
          <w:lang w:val="en-IE"/>
        </w:rPr>
        <w:t xml:space="preserve">. </w:t>
      </w:r>
    </w:p>
    <w:p w14:paraId="7FFA9ABA" w14:textId="77777777" w:rsidR="00933F6A" w:rsidRPr="00933F6A" w:rsidRDefault="00933F6A" w:rsidP="003501D6">
      <w:pPr>
        <w:spacing w:line="360" w:lineRule="auto"/>
        <w:ind w:left="-567"/>
        <w:jc w:val="both"/>
        <w:rPr>
          <w:rFonts w:asciiTheme="majorHAnsi" w:hAnsiTheme="majorHAnsi" w:cs="Arial"/>
          <w:sz w:val="20"/>
          <w:lang w:val="en-IE"/>
        </w:rPr>
      </w:pPr>
    </w:p>
    <w:p w14:paraId="5122079C" w14:textId="7C913986" w:rsidR="00DA3029" w:rsidRPr="00653770" w:rsidRDefault="003019C6" w:rsidP="00933F6A">
      <w:pPr>
        <w:spacing w:line="360" w:lineRule="auto"/>
        <w:ind w:left="-567"/>
        <w:jc w:val="both"/>
        <w:rPr>
          <w:rFonts w:asciiTheme="majorHAnsi" w:hAnsiTheme="majorHAnsi" w:cs="Arial"/>
          <w:lang w:val="en-IE"/>
        </w:rPr>
      </w:pPr>
      <w:r>
        <w:rPr>
          <w:rFonts w:asciiTheme="majorHAnsi" w:hAnsiTheme="majorHAnsi" w:cs="Arial"/>
          <w:lang w:val="en-IE"/>
        </w:rPr>
        <w:t>While over one hundred DEIS schools are not availing of this funding there are a number of</w:t>
      </w:r>
      <w:r w:rsidR="00DA3029">
        <w:rPr>
          <w:rFonts w:asciiTheme="majorHAnsi" w:hAnsiTheme="majorHAnsi" w:cs="Arial"/>
          <w:lang w:val="en-IE"/>
        </w:rPr>
        <w:t xml:space="preserve"> non-DEIS schools </w:t>
      </w:r>
      <w:r>
        <w:rPr>
          <w:rFonts w:asciiTheme="majorHAnsi" w:hAnsiTheme="majorHAnsi" w:cs="Arial"/>
          <w:lang w:val="en-IE"/>
        </w:rPr>
        <w:t xml:space="preserve">that </w:t>
      </w:r>
      <w:r w:rsidR="00DA3029">
        <w:rPr>
          <w:rFonts w:asciiTheme="majorHAnsi" w:hAnsiTheme="majorHAnsi" w:cs="Arial"/>
          <w:lang w:val="en-IE"/>
        </w:rPr>
        <w:t xml:space="preserve">have </w:t>
      </w:r>
      <w:r>
        <w:rPr>
          <w:rFonts w:asciiTheme="majorHAnsi" w:hAnsiTheme="majorHAnsi" w:cs="Arial"/>
          <w:lang w:val="en-IE"/>
        </w:rPr>
        <w:t>unsuccessfully sought funding through the School Meals Programme.  These schools have set up a food initiative in response to children coming to school hungry.</w:t>
      </w:r>
    </w:p>
    <w:p w14:paraId="5238DF4D" w14:textId="77777777" w:rsidR="005D2D3C" w:rsidRPr="00933F6A" w:rsidRDefault="005D2D3C" w:rsidP="00933F6A">
      <w:pPr>
        <w:spacing w:line="360" w:lineRule="auto"/>
        <w:ind w:left="-567"/>
        <w:jc w:val="both"/>
        <w:rPr>
          <w:rFonts w:asciiTheme="majorHAnsi" w:hAnsiTheme="majorHAnsi" w:cs="Arial"/>
          <w:sz w:val="18"/>
          <w:szCs w:val="20"/>
          <w:lang w:val="en-IE"/>
        </w:rPr>
      </w:pPr>
    </w:p>
    <w:p w14:paraId="32EE8F85" w14:textId="569F3FBF" w:rsidR="005D2D3C" w:rsidRPr="007C3818" w:rsidRDefault="007C3818" w:rsidP="00933F6A">
      <w:pPr>
        <w:spacing w:line="360" w:lineRule="auto"/>
        <w:ind w:left="-567"/>
        <w:jc w:val="both"/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</w:pPr>
      <w:r w:rsidRPr="007C3818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 xml:space="preserve">Policy Context </w:t>
      </w:r>
    </w:p>
    <w:p w14:paraId="2CD9C4B0" w14:textId="64D0AEF1" w:rsidR="007C3818" w:rsidRDefault="004E2137" w:rsidP="003501D6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hyperlink r:id="rId20" w:history="1">
        <w:r w:rsidR="007C3818" w:rsidRPr="00205CFD">
          <w:rPr>
            <w:rStyle w:val="Hyperlink"/>
            <w:rFonts w:asciiTheme="majorHAnsi" w:hAnsiTheme="majorHAnsi"/>
            <w:lang w:val="en-IE"/>
          </w:rPr>
          <w:t>Healthy Ireland</w:t>
        </w:r>
      </w:hyperlink>
      <w:r w:rsidR="007C3818">
        <w:rPr>
          <w:rFonts w:asciiTheme="majorHAnsi" w:hAnsiTheme="majorHAnsi"/>
          <w:lang w:val="en-IE"/>
        </w:rPr>
        <w:t xml:space="preserve"> identifies schools as a key setting to deliver</w:t>
      </w:r>
      <w:r w:rsidR="00933F6A">
        <w:rPr>
          <w:rFonts w:asciiTheme="majorHAnsi" w:hAnsiTheme="majorHAnsi"/>
          <w:lang w:val="en-IE"/>
        </w:rPr>
        <w:t xml:space="preserve"> health outcomes for children. </w:t>
      </w:r>
      <w:r w:rsidR="005D2D3C" w:rsidRPr="00653770">
        <w:rPr>
          <w:rFonts w:asciiTheme="majorHAnsi" w:hAnsiTheme="majorHAnsi"/>
          <w:lang w:val="en-IE"/>
        </w:rPr>
        <w:t xml:space="preserve">The national policy framework for children and young people, </w:t>
      </w:r>
      <w:hyperlink r:id="rId21" w:history="1">
        <w:r w:rsidR="005D2D3C" w:rsidRPr="00653770">
          <w:rPr>
            <w:rStyle w:val="Hyperlink"/>
            <w:rFonts w:asciiTheme="majorHAnsi" w:hAnsiTheme="majorHAnsi"/>
            <w:lang w:val="en-IE"/>
          </w:rPr>
          <w:t>Better Outcomes, Brighter Futures</w:t>
        </w:r>
      </w:hyperlink>
      <w:r w:rsidR="005D2D3C" w:rsidRPr="00653770">
        <w:rPr>
          <w:rFonts w:asciiTheme="majorHAnsi" w:hAnsiTheme="majorHAnsi"/>
          <w:lang w:val="en-IE"/>
        </w:rPr>
        <w:t xml:space="preserve"> acknowledges the 'challenge of food poverty' and its impact on children's health and educational outcomes. The framework highlights the need for a joined-up Government approach to address this multi-dimensional issue and recognises the important roles that schools play i</w:t>
      </w:r>
      <w:r w:rsidR="00933F6A">
        <w:rPr>
          <w:rFonts w:asciiTheme="majorHAnsi" w:hAnsiTheme="majorHAnsi"/>
          <w:lang w:val="en-IE"/>
        </w:rPr>
        <w:t>n supporting healthier choices.</w:t>
      </w:r>
      <w:r w:rsidR="005D2D3C" w:rsidRPr="00653770">
        <w:rPr>
          <w:rFonts w:asciiTheme="majorHAnsi" w:hAnsiTheme="majorHAnsi"/>
          <w:lang w:val="en-IE"/>
        </w:rPr>
        <w:t xml:space="preserve"> </w:t>
      </w:r>
      <w:r w:rsidR="00A84485">
        <w:rPr>
          <w:rFonts w:asciiTheme="majorHAnsi" w:hAnsiTheme="majorHAnsi"/>
          <w:lang w:val="en-IE"/>
        </w:rPr>
        <w:t>It explicitly</w:t>
      </w:r>
      <w:r w:rsidR="007C3818">
        <w:rPr>
          <w:rFonts w:asciiTheme="majorHAnsi" w:hAnsiTheme="majorHAnsi"/>
          <w:lang w:val="en-IE"/>
        </w:rPr>
        <w:t xml:space="preserve"> commits to</w:t>
      </w:r>
      <w:r w:rsidR="00205CFD">
        <w:rPr>
          <w:rFonts w:asciiTheme="majorHAnsi" w:hAnsiTheme="majorHAnsi"/>
          <w:lang w:val="en-IE"/>
        </w:rPr>
        <w:t xml:space="preserve"> </w:t>
      </w:r>
      <w:r w:rsidR="007C3818" w:rsidRPr="00205CFD">
        <w:rPr>
          <w:rFonts w:asciiTheme="majorHAnsi" w:hAnsiTheme="majorHAnsi"/>
          <w:i/>
          <w:lang w:val="en-IE"/>
        </w:rPr>
        <w:t>“</w:t>
      </w:r>
      <w:r w:rsidR="00205CFD" w:rsidRPr="00205CFD">
        <w:rPr>
          <w:rFonts w:asciiTheme="majorHAnsi" w:hAnsiTheme="majorHAnsi"/>
          <w:i/>
          <w:lang w:val="en-IE"/>
        </w:rPr>
        <w:t>c</w:t>
      </w:r>
      <w:r w:rsidR="007C3818" w:rsidRPr="00205CFD">
        <w:rPr>
          <w:rFonts w:asciiTheme="majorHAnsi" w:hAnsiTheme="majorHAnsi"/>
          <w:i/>
          <w:lang w:val="en-IE"/>
        </w:rPr>
        <w:t>ontinue to improve the effectiveness and efficiency of the School Meals Programme and consider inclusion of DEIS schools not currently benefiting under the programme, subject to resources becoming available”.</w:t>
      </w:r>
    </w:p>
    <w:p w14:paraId="765055DF" w14:textId="5E126492" w:rsidR="007C3818" w:rsidRDefault="007C3818" w:rsidP="003501D6">
      <w:pPr>
        <w:spacing w:before="120" w:line="360" w:lineRule="auto"/>
        <w:ind w:left="-567"/>
        <w:jc w:val="both"/>
        <w:rPr>
          <w:rFonts w:asciiTheme="majorHAnsi" w:hAnsiTheme="majorHAnsi"/>
          <w:lang w:val="en-IE"/>
        </w:rPr>
      </w:pPr>
      <w:r>
        <w:rPr>
          <w:rFonts w:asciiTheme="majorHAnsi" w:hAnsiTheme="majorHAnsi"/>
          <w:lang w:val="en-IE"/>
        </w:rPr>
        <w:t xml:space="preserve">The current DEIS review presents an opportunity to address hunger in schools and to </w:t>
      </w:r>
      <w:r w:rsidR="00A56F13">
        <w:rPr>
          <w:rFonts w:asciiTheme="majorHAnsi" w:hAnsiTheme="majorHAnsi"/>
          <w:lang w:val="en-IE"/>
        </w:rPr>
        <w:t>identify,</w:t>
      </w:r>
      <w:r>
        <w:rPr>
          <w:rFonts w:asciiTheme="majorHAnsi" w:hAnsiTheme="majorHAnsi"/>
          <w:lang w:val="en-IE"/>
        </w:rPr>
        <w:t xml:space="preserve"> co-ordinate </w:t>
      </w:r>
      <w:r w:rsidR="00A56F13">
        <w:rPr>
          <w:rFonts w:asciiTheme="majorHAnsi" w:hAnsiTheme="majorHAnsi"/>
          <w:lang w:val="en-IE"/>
        </w:rPr>
        <w:t xml:space="preserve">and mobilise </w:t>
      </w:r>
      <w:r>
        <w:rPr>
          <w:rFonts w:asciiTheme="majorHAnsi" w:hAnsiTheme="majorHAnsi"/>
          <w:lang w:val="en-IE"/>
        </w:rPr>
        <w:t>resources to e</w:t>
      </w:r>
      <w:r w:rsidR="00933F6A">
        <w:rPr>
          <w:rFonts w:asciiTheme="majorHAnsi" w:hAnsiTheme="majorHAnsi"/>
          <w:lang w:val="en-IE"/>
        </w:rPr>
        <w:t>nsure a child-centred approach.</w:t>
      </w:r>
      <w:r>
        <w:rPr>
          <w:rFonts w:asciiTheme="majorHAnsi" w:hAnsiTheme="majorHAnsi"/>
          <w:lang w:val="en-IE"/>
        </w:rPr>
        <w:t xml:space="preserve"> </w:t>
      </w:r>
      <w:r w:rsidRPr="007C3818">
        <w:rPr>
          <w:rFonts w:asciiTheme="majorHAnsi" w:hAnsiTheme="majorHAnsi"/>
          <w:lang w:val="en-IE"/>
        </w:rPr>
        <w:t>Efficiencies can be gained</w:t>
      </w:r>
      <w:r w:rsidR="00A56F13">
        <w:rPr>
          <w:rFonts w:asciiTheme="majorHAnsi" w:hAnsiTheme="majorHAnsi"/>
          <w:lang w:val="en-IE"/>
        </w:rPr>
        <w:t>,</w:t>
      </w:r>
      <w:r w:rsidRPr="007C3818">
        <w:rPr>
          <w:rFonts w:asciiTheme="majorHAnsi" w:hAnsiTheme="majorHAnsi"/>
          <w:lang w:val="en-IE"/>
        </w:rPr>
        <w:t xml:space="preserve"> through partnership and collaboration, to synergise the activities of all partners to achieve better outcomes from the scheme. </w:t>
      </w:r>
      <w:r>
        <w:rPr>
          <w:rFonts w:asciiTheme="majorHAnsi" w:hAnsiTheme="majorHAnsi"/>
          <w:lang w:val="en-IE"/>
        </w:rPr>
        <w:t>Currently there are five government departments with a role to play in providing school children with a nutritious meal:</w:t>
      </w:r>
    </w:p>
    <w:p w14:paraId="0D4C7BC7" w14:textId="397F616F" w:rsidR="007C3818" w:rsidRPr="00933F6A" w:rsidRDefault="00933F6A" w:rsidP="00933F6A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Theme="majorHAnsi" w:hAnsiTheme="majorHAnsi"/>
          <w:lang w:val="en-IE"/>
        </w:rPr>
      </w:pPr>
      <w:r w:rsidRPr="00933F6A">
        <w:rPr>
          <w:rFonts w:asciiTheme="majorHAnsi" w:hAnsiTheme="majorHAnsi"/>
          <w:i/>
          <w:lang w:val="en-IE"/>
        </w:rPr>
        <w:t>Department of Social Protection</w:t>
      </w:r>
      <w:r w:rsidRPr="00933F6A">
        <w:rPr>
          <w:rFonts w:asciiTheme="majorHAnsi" w:hAnsiTheme="majorHAnsi"/>
          <w:lang w:val="en-IE"/>
        </w:rPr>
        <w:t xml:space="preserve"> funds the School Meals Programme which reaches over 200,000 children annually. A further €3 million was allocated to this programme in Budget 2016 bringing the total spend to €42 million.  </w:t>
      </w:r>
    </w:p>
    <w:p w14:paraId="774E1A06" w14:textId="02A91D7E" w:rsidR="007C3818" w:rsidRPr="003501D6" w:rsidRDefault="007C3818" w:rsidP="003501D6">
      <w:pPr>
        <w:pStyle w:val="ListParagraph"/>
        <w:numPr>
          <w:ilvl w:val="0"/>
          <w:numId w:val="13"/>
        </w:numPr>
        <w:spacing w:before="120"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i/>
          <w:lang w:val="en-IE"/>
        </w:rPr>
        <w:lastRenderedPageBreak/>
        <w:t>Department of Education &amp; Skills</w:t>
      </w:r>
      <w:r w:rsidRPr="003501D6">
        <w:rPr>
          <w:rFonts w:asciiTheme="majorHAnsi" w:hAnsiTheme="majorHAnsi"/>
          <w:lang w:val="en-IE"/>
        </w:rPr>
        <w:t xml:space="preserve"> is responsible for school infrastructure as well as ensuring food skills features on the education curriculum</w:t>
      </w:r>
      <w:r w:rsidR="00933F6A">
        <w:rPr>
          <w:rFonts w:asciiTheme="majorHAnsi" w:hAnsiTheme="majorHAnsi"/>
          <w:lang w:val="en-IE"/>
        </w:rPr>
        <w:t>.</w:t>
      </w:r>
    </w:p>
    <w:p w14:paraId="1BAA25FC" w14:textId="610B68E0" w:rsidR="007C3818" w:rsidRPr="003501D6" w:rsidRDefault="007C3818" w:rsidP="003501D6">
      <w:pPr>
        <w:pStyle w:val="ListParagraph"/>
        <w:numPr>
          <w:ilvl w:val="0"/>
          <w:numId w:val="13"/>
        </w:numPr>
        <w:spacing w:before="120"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i/>
          <w:lang w:val="en-IE"/>
        </w:rPr>
        <w:t>Department of Agriculture, Food &amp; Marine</w:t>
      </w:r>
      <w:r w:rsidRPr="003501D6">
        <w:rPr>
          <w:rFonts w:asciiTheme="majorHAnsi" w:hAnsiTheme="majorHAnsi"/>
          <w:lang w:val="en-IE"/>
        </w:rPr>
        <w:t xml:space="preserve"> manages the EU School Milk Scheme and the EU Fruit &amp; Vegetabl</w:t>
      </w:r>
      <w:r w:rsidR="00D64769" w:rsidRPr="003501D6">
        <w:rPr>
          <w:rFonts w:asciiTheme="majorHAnsi" w:hAnsiTheme="majorHAnsi"/>
          <w:lang w:val="en-IE"/>
        </w:rPr>
        <w:t>e Scheme via the Food Dudes programme</w:t>
      </w:r>
      <w:r w:rsidR="00933F6A">
        <w:rPr>
          <w:rFonts w:asciiTheme="majorHAnsi" w:hAnsiTheme="majorHAnsi"/>
          <w:lang w:val="en-IE"/>
        </w:rPr>
        <w:t>.</w:t>
      </w:r>
    </w:p>
    <w:p w14:paraId="143D74B0" w14:textId="666EC58E" w:rsidR="00D64769" w:rsidRPr="003501D6" w:rsidRDefault="00D64769" w:rsidP="003501D6">
      <w:pPr>
        <w:pStyle w:val="ListParagraph"/>
        <w:numPr>
          <w:ilvl w:val="0"/>
          <w:numId w:val="13"/>
        </w:numPr>
        <w:spacing w:before="120"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i/>
          <w:lang w:val="en-IE"/>
        </w:rPr>
        <w:t>Department of Children &amp; Youth Affairs</w:t>
      </w:r>
      <w:r w:rsidRPr="003501D6">
        <w:rPr>
          <w:rFonts w:asciiTheme="majorHAnsi" w:hAnsiTheme="majorHAnsi"/>
          <w:lang w:val="en-IE"/>
        </w:rPr>
        <w:t xml:space="preserve"> manage the School Completion Programme which has taken a lead role in the delivery of school food initiatives and breakfast clubs in particular.</w:t>
      </w:r>
    </w:p>
    <w:p w14:paraId="429DC648" w14:textId="3B9BDE07" w:rsidR="00D64769" w:rsidRPr="003501D6" w:rsidRDefault="00D64769" w:rsidP="003501D6">
      <w:pPr>
        <w:pStyle w:val="ListParagraph"/>
        <w:numPr>
          <w:ilvl w:val="0"/>
          <w:numId w:val="13"/>
        </w:numPr>
        <w:spacing w:line="360" w:lineRule="auto"/>
        <w:ind w:left="142" w:hanging="284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i/>
          <w:lang w:val="en-IE"/>
        </w:rPr>
        <w:t>Department of Health</w:t>
      </w:r>
      <w:r w:rsidRPr="003501D6">
        <w:rPr>
          <w:rFonts w:asciiTheme="majorHAnsi" w:hAnsiTheme="majorHAnsi"/>
          <w:lang w:val="en-IE"/>
        </w:rPr>
        <w:t xml:space="preserve"> is currently updating the food and nutrition guidelines for school children.  It is important that food provided by the State meets the nutritional needs of children</w:t>
      </w:r>
      <w:r w:rsidR="00205CFD" w:rsidRPr="003501D6">
        <w:rPr>
          <w:rFonts w:asciiTheme="majorHAnsi" w:hAnsiTheme="majorHAnsi"/>
          <w:lang w:val="en-IE"/>
        </w:rPr>
        <w:t>.</w:t>
      </w:r>
    </w:p>
    <w:p w14:paraId="21955ED1" w14:textId="77777777" w:rsidR="005D2D3C" w:rsidRPr="00933F6A" w:rsidRDefault="005D2D3C" w:rsidP="003501D6">
      <w:pPr>
        <w:spacing w:line="360" w:lineRule="auto"/>
        <w:ind w:left="-567"/>
        <w:jc w:val="both"/>
        <w:rPr>
          <w:rFonts w:asciiTheme="majorHAnsi" w:hAnsiTheme="majorHAnsi" w:cs="Arial"/>
          <w:sz w:val="18"/>
          <w:lang w:val="en-IE"/>
        </w:rPr>
      </w:pPr>
    </w:p>
    <w:p w14:paraId="7A6344F3" w14:textId="5EA6BE42" w:rsidR="005D2D3C" w:rsidRPr="00D64769" w:rsidRDefault="00D64769" w:rsidP="003501D6">
      <w:pPr>
        <w:spacing w:line="360" w:lineRule="auto"/>
        <w:ind w:left="-567"/>
        <w:jc w:val="both"/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</w:pPr>
      <w:r w:rsidRPr="00D64769">
        <w:rPr>
          <w:rFonts w:asciiTheme="majorHAnsi" w:eastAsiaTheme="majorEastAsia" w:hAnsiTheme="majorHAnsi" w:cs="Arial"/>
          <w:b/>
          <w:bCs/>
          <w:color w:val="808080" w:themeColor="background1" w:themeShade="80"/>
          <w:sz w:val="28"/>
          <w:szCs w:val="28"/>
          <w:lang w:val="en-IE"/>
        </w:rPr>
        <w:t>Policy recommendations</w:t>
      </w:r>
    </w:p>
    <w:p w14:paraId="1AC3C430" w14:textId="3B0F0137" w:rsidR="00660EBA" w:rsidRPr="00653770" w:rsidRDefault="00D64769" w:rsidP="003501D6">
      <w:pPr>
        <w:spacing w:line="360" w:lineRule="auto"/>
        <w:ind w:left="-567"/>
        <w:jc w:val="both"/>
        <w:rPr>
          <w:rFonts w:asciiTheme="majorHAnsi" w:hAnsiTheme="majorHAnsi"/>
          <w:lang w:val="en-IE"/>
        </w:rPr>
      </w:pPr>
      <w:r>
        <w:rPr>
          <w:rFonts w:asciiTheme="majorHAnsi" w:hAnsiTheme="majorHAnsi"/>
          <w:lang w:val="en-IE"/>
        </w:rPr>
        <w:t xml:space="preserve">Healthy Food for All </w:t>
      </w:r>
      <w:r w:rsidR="00F57EC7" w:rsidRPr="00653770">
        <w:rPr>
          <w:rFonts w:asciiTheme="majorHAnsi" w:hAnsiTheme="majorHAnsi"/>
          <w:lang w:val="en-IE"/>
        </w:rPr>
        <w:t>believe</w:t>
      </w:r>
      <w:r>
        <w:rPr>
          <w:rFonts w:asciiTheme="majorHAnsi" w:hAnsiTheme="majorHAnsi"/>
          <w:lang w:val="en-IE"/>
        </w:rPr>
        <w:t>s</w:t>
      </w:r>
      <w:r w:rsidR="00F57EC7" w:rsidRPr="00653770">
        <w:rPr>
          <w:rFonts w:asciiTheme="majorHAnsi" w:hAnsiTheme="majorHAnsi"/>
          <w:lang w:val="en-IE"/>
        </w:rPr>
        <w:t xml:space="preserve"> that investing in a </w:t>
      </w:r>
      <w:r w:rsidR="00A56F13">
        <w:rPr>
          <w:rFonts w:asciiTheme="majorHAnsi" w:hAnsiTheme="majorHAnsi"/>
          <w:lang w:val="en-IE"/>
        </w:rPr>
        <w:t>N</w:t>
      </w:r>
      <w:r w:rsidR="00F57EC7" w:rsidRPr="00653770">
        <w:rPr>
          <w:rFonts w:asciiTheme="majorHAnsi" w:hAnsiTheme="majorHAnsi"/>
          <w:lang w:val="en-IE"/>
        </w:rPr>
        <w:t xml:space="preserve">ational </w:t>
      </w:r>
      <w:r w:rsidR="006C60FF" w:rsidRPr="00653770">
        <w:rPr>
          <w:rFonts w:asciiTheme="majorHAnsi" w:hAnsiTheme="majorHAnsi"/>
          <w:lang w:val="en-IE"/>
        </w:rPr>
        <w:t>Food in Schools Strategy</w:t>
      </w:r>
      <w:r w:rsidR="00F57EC7" w:rsidRPr="00653770">
        <w:rPr>
          <w:rFonts w:asciiTheme="majorHAnsi" w:hAnsiTheme="majorHAnsi"/>
          <w:lang w:val="en-IE"/>
        </w:rPr>
        <w:t xml:space="preserve"> will have long-term benefits for the health and social well-being of children.</w:t>
      </w:r>
      <w:r>
        <w:rPr>
          <w:rFonts w:asciiTheme="majorHAnsi" w:hAnsiTheme="majorHAnsi"/>
          <w:lang w:val="en-IE"/>
        </w:rPr>
        <w:t xml:space="preserve"> </w:t>
      </w:r>
      <w:r w:rsidR="00660EBA" w:rsidRPr="00653770">
        <w:rPr>
          <w:rFonts w:asciiTheme="majorHAnsi" w:hAnsiTheme="majorHAnsi"/>
          <w:lang w:val="en-IE"/>
        </w:rPr>
        <w:t xml:space="preserve">HFfA </w:t>
      </w:r>
      <w:r w:rsidR="003019C6">
        <w:rPr>
          <w:rFonts w:asciiTheme="majorHAnsi" w:hAnsiTheme="majorHAnsi"/>
          <w:lang w:val="en-IE"/>
        </w:rPr>
        <w:t>recommends</w:t>
      </w:r>
      <w:r w:rsidR="00660EBA" w:rsidRPr="00653770">
        <w:rPr>
          <w:rFonts w:asciiTheme="majorHAnsi" w:hAnsiTheme="majorHAnsi"/>
          <w:lang w:val="en-IE"/>
        </w:rPr>
        <w:t>:</w:t>
      </w:r>
    </w:p>
    <w:p w14:paraId="634A32D6" w14:textId="56B8D326" w:rsidR="00660EBA" w:rsidRPr="003501D6" w:rsidRDefault="00660EBA" w:rsidP="003501D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 xml:space="preserve">The establishment of a </w:t>
      </w:r>
      <w:r w:rsidRPr="003501D6">
        <w:rPr>
          <w:rFonts w:asciiTheme="majorHAnsi" w:hAnsiTheme="majorHAnsi"/>
          <w:b/>
          <w:lang w:val="en-IE"/>
        </w:rPr>
        <w:t>National Food in Schools Forum</w:t>
      </w:r>
      <w:r w:rsidRPr="003501D6">
        <w:rPr>
          <w:rFonts w:asciiTheme="majorHAnsi" w:hAnsiTheme="majorHAnsi"/>
          <w:lang w:val="en-IE"/>
        </w:rPr>
        <w:t xml:space="preserve"> to </w:t>
      </w:r>
      <w:r w:rsidR="00DA3029" w:rsidRPr="003501D6">
        <w:rPr>
          <w:rFonts w:asciiTheme="majorHAnsi" w:hAnsiTheme="majorHAnsi"/>
          <w:lang w:val="en-IE"/>
        </w:rPr>
        <w:t>develop and implement a national Food in Schools Strategy</w:t>
      </w:r>
      <w:r w:rsidR="003019C6" w:rsidRPr="003501D6">
        <w:rPr>
          <w:rFonts w:asciiTheme="majorHAnsi" w:hAnsiTheme="majorHAnsi"/>
          <w:lang w:val="en-IE"/>
        </w:rPr>
        <w:t xml:space="preserve"> that systematically responds to the need of children</w:t>
      </w:r>
      <w:r w:rsidR="00933F6A">
        <w:rPr>
          <w:rFonts w:asciiTheme="majorHAnsi" w:hAnsiTheme="majorHAnsi"/>
          <w:lang w:val="en-IE"/>
        </w:rPr>
        <w:t>.</w:t>
      </w:r>
      <w:r w:rsidR="00DA3029" w:rsidRPr="003501D6">
        <w:rPr>
          <w:rFonts w:asciiTheme="majorHAnsi" w:hAnsiTheme="majorHAnsi"/>
          <w:lang w:val="en-IE"/>
        </w:rPr>
        <w:t xml:space="preserve"> This forum needs to be led by a single government department and </w:t>
      </w:r>
      <w:r w:rsidR="00A56F13">
        <w:rPr>
          <w:rFonts w:asciiTheme="majorHAnsi" w:hAnsiTheme="majorHAnsi"/>
          <w:lang w:val="en-IE"/>
        </w:rPr>
        <w:t xml:space="preserve">to be </w:t>
      </w:r>
      <w:r w:rsidR="00DA3029" w:rsidRPr="003501D6">
        <w:rPr>
          <w:rFonts w:asciiTheme="majorHAnsi" w:hAnsiTheme="majorHAnsi"/>
          <w:lang w:val="en-IE"/>
        </w:rPr>
        <w:t xml:space="preserve">part of the specific remit of a senior civil servant to </w:t>
      </w:r>
      <w:r w:rsidR="00A56F13">
        <w:rPr>
          <w:rFonts w:asciiTheme="majorHAnsi" w:hAnsiTheme="majorHAnsi"/>
          <w:lang w:val="en-IE"/>
        </w:rPr>
        <w:t>ensure</w:t>
      </w:r>
      <w:r w:rsidRPr="003501D6">
        <w:rPr>
          <w:rFonts w:asciiTheme="majorHAnsi" w:hAnsiTheme="majorHAnsi"/>
          <w:lang w:val="en-IE"/>
        </w:rPr>
        <w:t xml:space="preserve"> policy coherence across </w:t>
      </w:r>
      <w:r w:rsidR="00F57AEE" w:rsidRPr="003501D6">
        <w:rPr>
          <w:rFonts w:asciiTheme="majorHAnsi" w:hAnsiTheme="majorHAnsi"/>
          <w:lang w:val="en-IE"/>
        </w:rPr>
        <w:t xml:space="preserve">the </w:t>
      </w:r>
      <w:r w:rsidRPr="003501D6">
        <w:rPr>
          <w:rFonts w:asciiTheme="majorHAnsi" w:hAnsiTheme="majorHAnsi"/>
          <w:lang w:val="en-IE"/>
        </w:rPr>
        <w:t>five government departments involved in school food provision</w:t>
      </w:r>
      <w:r w:rsidR="00DA3029" w:rsidRPr="003501D6">
        <w:rPr>
          <w:rFonts w:asciiTheme="majorHAnsi" w:hAnsiTheme="majorHAnsi"/>
          <w:lang w:val="en-IE"/>
        </w:rPr>
        <w:t xml:space="preserve">.  </w:t>
      </w:r>
    </w:p>
    <w:p w14:paraId="308D2DEF" w14:textId="4E422F14" w:rsidR="00660EBA" w:rsidRPr="003501D6" w:rsidRDefault="003019C6" w:rsidP="003501D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The DEIS Review expands</w:t>
      </w:r>
      <w:r w:rsidR="00660EBA" w:rsidRPr="003501D6">
        <w:rPr>
          <w:rFonts w:asciiTheme="majorHAnsi" w:hAnsiTheme="majorHAnsi"/>
          <w:lang w:val="en-IE"/>
        </w:rPr>
        <w:t xml:space="preserve"> the</w:t>
      </w:r>
      <w:r w:rsidRPr="003501D6">
        <w:rPr>
          <w:rFonts w:asciiTheme="majorHAnsi" w:hAnsiTheme="majorHAnsi"/>
          <w:lang w:val="en-IE"/>
        </w:rPr>
        <w:t xml:space="preserve"> reach of the </w:t>
      </w:r>
      <w:r w:rsidR="00660EBA" w:rsidRPr="003501D6">
        <w:rPr>
          <w:rFonts w:asciiTheme="majorHAnsi" w:hAnsiTheme="majorHAnsi"/>
          <w:lang w:val="en-IE"/>
        </w:rPr>
        <w:t xml:space="preserve">School Meals Programme to </w:t>
      </w:r>
      <w:r w:rsidR="00D64769" w:rsidRPr="003501D6">
        <w:rPr>
          <w:rFonts w:asciiTheme="majorHAnsi" w:hAnsiTheme="majorHAnsi"/>
          <w:lang w:val="en-IE"/>
        </w:rPr>
        <w:t xml:space="preserve">include </w:t>
      </w:r>
      <w:r w:rsidR="00660EBA" w:rsidRPr="003501D6">
        <w:rPr>
          <w:rFonts w:asciiTheme="majorHAnsi" w:hAnsiTheme="majorHAnsi"/>
          <w:lang w:val="en-IE"/>
        </w:rPr>
        <w:t>support</w:t>
      </w:r>
      <w:r w:rsidR="00D64769" w:rsidRPr="003501D6">
        <w:rPr>
          <w:rFonts w:asciiTheme="majorHAnsi" w:hAnsiTheme="majorHAnsi"/>
          <w:lang w:val="en-IE"/>
        </w:rPr>
        <w:t xml:space="preserve"> for non-DEIS</w:t>
      </w:r>
      <w:r w:rsidR="00660EBA" w:rsidRPr="003501D6">
        <w:rPr>
          <w:rFonts w:asciiTheme="majorHAnsi" w:hAnsiTheme="majorHAnsi"/>
          <w:lang w:val="en-IE"/>
        </w:rPr>
        <w:t xml:space="preserve"> </w:t>
      </w:r>
      <w:r w:rsidR="00D64769" w:rsidRPr="003501D6">
        <w:rPr>
          <w:rFonts w:asciiTheme="majorHAnsi" w:hAnsiTheme="majorHAnsi"/>
          <w:lang w:val="en-IE"/>
        </w:rPr>
        <w:t xml:space="preserve">schools </w:t>
      </w:r>
      <w:r w:rsidRPr="003501D6">
        <w:rPr>
          <w:rFonts w:asciiTheme="majorHAnsi" w:hAnsiTheme="majorHAnsi"/>
          <w:lang w:val="en-IE"/>
        </w:rPr>
        <w:t>that have</w:t>
      </w:r>
      <w:r w:rsidR="00D64769" w:rsidRPr="003501D6">
        <w:rPr>
          <w:rFonts w:asciiTheme="majorHAnsi" w:hAnsiTheme="majorHAnsi"/>
          <w:lang w:val="en-IE"/>
        </w:rPr>
        <w:t xml:space="preserve"> students from disadvantaged backgrounds</w:t>
      </w:r>
      <w:r w:rsidRPr="003501D6">
        <w:rPr>
          <w:rFonts w:asciiTheme="majorHAnsi" w:hAnsiTheme="majorHAnsi"/>
          <w:lang w:val="en-IE"/>
        </w:rPr>
        <w:t>.</w:t>
      </w:r>
    </w:p>
    <w:p w14:paraId="3327FCC5" w14:textId="1BF2C89B" w:rsidR="00660EBA" w:rsidRPr="003501D6" w:rsidRDefault="003019C6" w:rsidP="003501D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Investment in</w:t>
      </w:r>
      <w:r w:rsidR="00660EBA" w:rsidRPr="003501D6">
        <w:rPr>
          <w:rFonts w:asciiTheme="majorHAnsi" w:hAnsiTheme="majorHAnsi"/>
          <w:lang w:val="en-IE"/>
        </w:rPr>
        <w:t xml:space="preserve"> school infrastructure to ensure appropriate facilities are available for school food provision</w:t>
      </w:r>
      <w:r w:rsidR="00933F6A">
        <w:rPr>
          <w:rFonts w:asciiTheme="majorHAnsi" w:hAnsiTheme="majorHAnsi"/>
          <w:lang w:val="en-IE"/>
        </w:rPr>
        <w:t xml:space="preserve">. </w:t>
      </w:r>
      <w:r w:rsidR="00D64769" w:rsidRPr="003501D6">
        <w:rPr>
          <w:rFonts w:asciiTheme="majorHAnsi" w:hAnsiTheme="majorHAnsi"/>
          <w:lang w:val="en-IE"/>
        </w:rPr>
        <w:t xml:space="preserve">This includes a requirement that all new school builds will </w:t>
      </w:r>
      <w:r w:rsidR="00A56F13">
        <w:rPr>
          <w:rFonts w:asciiTheme="majorHAnsi" w:hAnsiTheme="majorHAnsi"/>
          <w:lang w:val="en-IE"/>
        </w:rPr>
        <w:t>include</w:t>
      </w:r>
      <w:r w:rsidR="00D64769" w:rsidRPr="003501D6">
        <w:rPr>
          <w:rFonts w:asciiTheme="majorHAnsi" w:hAnsiTheme="majorHAnsi"/>
          <w:lang w:val="en-IE"/>
        </w:rPr>
        <w:t xml:space="preserve"> catering and dining facilities and that</w:t>
      </w:r>
      <w:r w:rsidR="00E902D5" w:rsidRPr="003501D6">
        <w:rPr>
          <w:rFonts w:asciiTheme="majorHAnsi" w:hAnsiTheme="majorHAnsi"/>
          <w:lang w:val="en-IE"/>
        </w:rPr>
        <w:t xml:space="preserve"> </w:t>
      </w:r>
      <w:r w:rsidRPr="003501D6">
        <w:rPr>
          <w:rFonts w:asciiTheme="majorHAnsi" w:hAnsiTheme="majorHAnsi"/>
          <w:lang w:val="en-IE"/>
        </w:rPr>
        <w:t xml:space="preserve">funding </w:t>
      </w:r>
      <w:r w:rsidR="00D64769" w:rsidRPr="003501D6">
        <w:rPr>
          <w:rFonts w:asciiTheme="majorHAnsi" w:hAnsiTheme="majorHAnsi"/>
          <w:lang w:val="en-IE"/>
        </w:rPr>
        <w:t>schemes are promoted to schools as resources to make necessary refurbishments to provide food on site.</w:t>
      </w:r>
    </w:p>
    <w:p w14:paraId="4705FE01" w14:textId="7969B30B" w:rsidR="00F57EC7" w:rsidRPr="003501D6" w:rsidRDefault="00F57AEE" w:rsidP="003501D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lang w:val="en-IE"/>
        </w:rPr>
      </w:pPr>
      <w:r w:rsidRPr="003501D6">
        <w:rPr>
          <w:rFonts w:asciiTheme="majorHAnsi" w:hAnsiTheme="majorHAnsi"/>
          <w:lang w:val="en-IE"/>
        </w:rPr>
        <w:t>Deliver</w:t>
      </w:r>
      <w:r w:rsidR="00205CFD" w:rsidRPr="003501D6">
        <w:rPr>
          <w:rFonts w:asciiTheme="majorHAnsi" w:hAnsiTheme="majorHAnsi"/>
          <w:lang w:val="en-IE"/>
        </w:rPr>
        <w:t>y</w:t>
      </w:r>
      <w:r w:rsidRPr="003501D6">
        <w:rPr>
          <w:rFonts w:asciiTheme="majorHAnsi" w:hAnsiTheme="majorHAnsi"/>
          <w:lang w:val="en-IE"/>
        </w:rPr>
        <w:t xml:space="preserve"> of a t</w:t>
      </w:r>
      <w:r w:rsidR="00660EBA" w:rsidRPr="003501D6">
        <w:rPr>
          <w:rFonts w:asciiTheme="majorHAnsi" w:hAnsiTheme="majorHAnsi"/>
          <w:lang w:val="en-IE"/>
        </w:rPr>
        <w:t>raining and support</w:t>
      </w:r>
      <w:r w:rsidRPr="003501D6">
        <w:rPr>
          <w:rFonts w:asciiTheme="majorHAnsi" w:hAnsiTheme="majorHAnsi"/>
          <w:lang w:val="en-IE"/>
        </w:rPr>
        <w:t xml:space="preserve"> package </w:t>
      </w:r>
      <w:r w:rsidR="00660EBA" w:rsidRPr="003501D6">
        <w:rPr>
          <w:rFonts w:asciiTheme="majorHAnsi" w:hAnsiTheme="majorHAnsi"/>
          <w:lang w:val="en-IE"/>
        </w:rPr>
        <w:t>for school staff to ensure good practice in the set-up a</w:t>
      </w:r>
      <w:r w:rsidR="00D64769" w:rsidRPr="003501D6">
        <w:rPr>
          <w:rFonts w:asciiTheme="majorHAnsi" w:hAnsiTheme="majorHAnsi"/>
          <w:lang w:val="en-IE"/>
        </w:rPr>
        <w:t>nd operation of breakfast clubs and to draw in key partners such as the School Completion Programme and the</w:t>
      </w:r>
      <w:r w:rsidR="00E902D5" w:rsidRPr="003501D6">
        <w:rPr>
          <w:rFonts w:asciiTheme="majorHAnsi" w:hAnsiTheme="majorHAnsi"/>
          <w:lang w:val="en-IE"/>
        </w:rPr>
        <w:t xml:space="preserve"> </w:t>
      </w:r>
      <w:r w:rsidR="00A56F13">
        <w:rPr>
          <w:rFonts w:asciiTheme="majorHAnsi" w:hAnsiTheme="majorHAnsi"/>
          <w:lang w:val="en-IE"/>
        </w:rPr>
        <w:t>HSE’s Health Promoting Schools</w:t>
      </w:r>
      <w:r w:rsidR="00D64769" w:rsidRPr="003501D6">
        <w:rPr>
          <w:rFonts w:asciiTheme="majorHAnsi" w:hAnsiTheme="majorHAnsi"/>
          <w:lang w:val="en-IE"/>
        </w:rPr>
        <w:t>.</w:t>
      </w:r>
      <w:r w:rsidRPr="003501D6">
        <w:rPr>
          <w:rFonts w:asciiTheme="majorHAnsi" w:hAnsiTheme="majorHAnsi"/>
          <w:b/>
          <w:lang w:val="en-IE"/>
        </w:rPr>
        <w:t xml:space="preserve"> </w:t>
      </w:r>
      <w:r w:rsidR="00F57EC7" w:rsidRPr="003501D6">
        <w:rPr>
          <w:rFonts w:asciiTheme="majorHAnsi" w:hAnsiTheme="majorHAnsi"/>
          <w:lang w:val="en-IE"/>
        </w:rPr>
        <w:t>There is a need to engage key partners</w:t>
      </w:r>
      <w:r w:rsidR="00A56F13">
        <w:rPr>
          <w:rFonts w:asciiTheme="majorHAnsi" w:hAnsiTheme="majorHAnsi"/>
          <w:lang w:val="en-IE"/>
        </w:rPr>
        <w:t xml:space="preserve"> at</w:t>
      </w:r>
      <w:r w:rsidR="00F57EC7" w:rsidRPr="003501D6">
        <w:rPr>
          <w:rFonts w:asciiTheme="majorHAnsi" w:hAnsiTheme="majorHAnsi"/>
          <w:lang w:val="en-IE"/>
        </w:rPr>
        <w:t xml:space="preserve"> national level to ensure long-term commitment and</w:t>
      </w:r>
      <w:r w:rsidR="00A56F13">
        <w:rPr>
          <w:rFonts w:asciiTheme="majorHAnsi" w:hAnsiTheme="majorHAnsi"/>
          <w:lang w:val="en-IE"/>
        </w:rPr>
        <w:t xml:space="preserve"> to</w:t>
      </w:r>
      <w:r w:rsidR="00F57EC7" w:rsidRPr="003501D6">
        <w:rPr>
          <w:rFonts w:asciiTheme="majorHAnsi" w:hAnsiTheme="majorHAnsi"/>
          <w:lang w:val="en-IE"/>
        </w:rPr>
        <w:t xml:space="preserve"> promote uptake across all networks. At a local level, training should be provided to key school staff to ensure the set-up of effective </w:t>
      </w:r>
      <w:r w:rsidR="00A56F13">
        <w:rPr>
          <w:rFonts w:asciiTheme="majorHAnsi" w:hAnsiTheme="majorHAnsi"/>
          <w:lang w:val="en-IE"/>
        </w:rPr>
        <w:t>food initiatives</w:t>
      </w:r>
      <w:r w:rsidR="00F57EC7" w:rsidRPr="003501D6">
        <w:rPr>
          <w:rFonts w:asciiTheme="majorHAnsi" w:hAnsiTheme="majorHAnsi"/>
          <w:lang w:val="en-IE"/>
        </w:rPr>
        <w:t xml:space="preserve">. </w:t>
      </w:r>
    </w:p>
    <w:sectPr w:rsidR="00F57EC7" w:rsidRPr="003501D6" w:rsidSect="00036F43">
      <w:footerReference w:type="default" r:id="rId22"/>
      <w:pgSz w:w="11900" w:h="16840"/>
      <w:pgMar w:top="1134" w:right="126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F858C" w14:textId="77777777" w:rsidR="008D24F5" w:rsidRDefault="008D24F5" w:rsidP="007C3818">
      <w:r>
        <w:separator/>
      </w:r>
    </w:p>
  </w:endnote>
  <w:endnote w:type="continuationSeparator" w:id="0">
    <w:p w14:paraId="4CDF9520" w14:textId="77777777" w:rsidR="008D24F5" w:rsidRDefault="008D24F5" w:rsidP="007C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2025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30C6E0" w14:textId="703D2A7C" w:rsidR="003501D6" w:rsidRDefault="003501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1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13896F" w14:textId="77777777" w:rsidR="003501D6" w:rsidRDefault="003501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DC856" w14:textId="77777777" w:rsidR="008D24F5" w:rsidRDefault="008D24F5" w:rsidP="007C3818">
      <w:r>
        <w:separator/>
      </w:r>
    </w:p>
  </w:footnote>
  <w:footnote w:type="continuationSeparator" w:id="0">
    <w:p w14:paraId="2CAD78A7" w14:textId="77777777" w:rsidR="008D24F5" w:rsidRDefault="008D24F5" w:rsidP="007C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56A"/>
    <w:multiLevelType w:val="hybridMultilevel"/>
    <w:tmpl w:val="BB5C3F68"/>
    <w:lvl w:ilvl="0" w:tplc="F62221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EC3B5A"/>
    <w:multiLevelType w:val="hybridMultilevel"/>
    <w:tmpl w:val="377AB706"/>
    <w:lvl w:ilvl="0" w:tplc="D8BC20C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99C453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430749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19EEE9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A0FA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B36F6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25E1F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2A4456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A60E6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16027E39"/>
    <w:multiLevelType w:val="hybridMultilevel"/>
    <w:tmpl w:val="2556DD76"/>
    <w:lvl w:ilvl="0" w:tplc="1809000F">
      <w:start w:val="1"/>
      <w:numFmt w:val="decimal"/>
      <w:lvlText w:val="%1."/>
      <w:lvlJc w:val="left"/>
      <w:pPr>
        <w:ind w:left="-207" w:hanging="360"/>
      </w:pPr>
    </w:lvl>
    <w:lvl w:ilvl="1" w:tplc="18090019" w:tentative="1">
      <w:start w:val="1"/>
      <w:numFmt w:val="lowerLetter"/>
      <w:lvlText w:val="%2."/>
      <w:lvlJc w:val="left"/>
      <w:pPr>
        <w:ind w:left="513" w:hanging="360"/>
      </w:pPr>
    </w:lvl>
    <w:lvl w:ilvl="2" w:tplc="1809001B" w:tentative="1">
      <w:start w:val="1"/>
      <w:numFmt w:val="lowerRoman"/>
      <w:lvlText w:val="%3."/>
      <w:lvlJc w:val="right"/>
      <w:pPr>
        <w:ind w:left="1233" w:hanging="180"/>
      </w:pPr>
    </w:lvl>
    <w:lvl w:ilvl="3" w:tplc="1809000F" w:tentative="1">
      <w:start w:val="1"/>
      <w:numFmt w:val="decimal"/>
      <w:lvlText w:val="%4."/>
      <w:lvlJc w:val="left"/>
      <w:pPr>
        <w:ind w:left="1953" w:hanging="360"/>
      </w:pPr>
    </w:lvl>
    <w:lvl w:ilvl="4" w:tplc="18090019" w:tentative="1">
      <w:start w:val="1"/>
      <w:numFmt w:val="lowerLetter"/>
      <w:lvlText w:val="%5."/>
      <w:lvlJc w:val="left"/>
      <w:pPr>
        <w:ind w:left="2673" w:hanging="360"/>
      </w:pPr>
    </w:lvl>
    <w:lvl w:ilvl="5" w:tplc="1809001B" w:tentative="1">
      <w:start w:val="1"/>
      <w:numFmt w:val="lowerRoman"/>
      <w:lvlText w:val="%6."/>
      <w:lvlJc w:val="right"/>
      <w:pPr>
        <w:ind w:left="3393" w:hanging="180"/>
      </w:pPr>
    </w:lvl>
    <w:lvl w:ilvl="6" w:tplc="1809000F" w:tentative="1">
      <w:start w:val="1"/>
      <w:numFmt w:val="decimal"/>
      <w:lvlText w:val="%7."/>
      <w:lvlJc w:val="left"/>
      <w:pPr>
        <w:ind w:left="4113" w:hanging="360"/>
      </w:pPr>
    </w:lvl>
    <w:lvl w:ilvl="7" w:tplc="18090019" w:tentative="1">
      <w:start w:val="1"/>
      <w:numFmt w:val="lowerLetter"/>
      <w:lvlText w:val="%8."/>
      <w:lvlJc w:val="left"/>
      <w:pPr>
        <w:ind w:left="4833" w:hanging="360"/>
      </w:pPr>
    </w:lvl>
    <w:lvl w:ilvl="8" w:tplc="1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CE0796D"/>
    <w:multiLevelType w:val="hybridMultilevel"/>
    <w:tmpl w:val="207EE6E2"/>
    <w:lvl w:ilvl="0" w:tplc="2E561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9413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4C74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CC8F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6E24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B0D8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8CC3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342D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88E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FE54B97"/>
    <w:multiLevelType w:val="hybridMultilevel"/>
    <w:tmpl w:val="29DC5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7254E"/>
    <w:multiLevelType w:val="hybridMultilevel"/>
    <w:tmpl w:val="94365450"/>
    <w:lvl w:ilvl="0" w:tplc="9C98ED0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F1682"/>
    <w:multiLevelType w:val="hybridMultilevel"/>
    <w:tmpl w:val="7DC6B836"/>
    <w:lvl w:ilvl="0" w:tplc="9C98ED0C">
      <w:numFmt w:val="bullet"/>
      <w:lvlText w:val="-"/>
      <w:lvlJc w:val="left"/>
      <w:pPr>
        <w:ind w:left="218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A521C72"/>
    <w:multiLevelType w:val="hybridMultilevel"/>
    <w:tmpl w:val="047AFC8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D05120"/>
    <w:multiLevelType w:val="hybridMultilevel"/>
    <w:tmpl w:val="1A64DA1A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770AC7"/>
    <w:multiLevelType w:val="hybridMultilevel"/>
    <w:tmpl w:val="0870F862"/>
    <w:lvl w:ilvl="0" w:tplc="9E4EB62A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  <w:b/>
        <w:i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24D9A"/>
    <w:multiLevelType w:val="hybridMultilevel"/>
    <w:tmpl w:val="908E073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4C691A"/>
    <w:multiLevelType w:val="hybridMultilevel"/>
    <w:tmpl w:val="B5E8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00411"/>
    <w:multiLevelType w:val="hybridMultilevel"/>
    <w:tmpl w:val="5A04B75A"/>
    <w:lvl w:ilvl="0" w:tplc="1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66646428"/>
    <w:multiLevelType w:val="hybridMultilevel"/>
    <w:tmpl w:val="306AD35A"/>
    <w:lvl w:ilvl="0" w:tplc="9C98ED0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8309F7"/>
    <w:multiLevelType w:val="hybridMultilevel"/>
    <w:tmpl w:val="DDBAC878"/>
    <w:lvl w:ilvl="0" w:tplc="9C98ED0C">
      <w:numFmt w:val="bullet"/>
      <w:lvlText w:val="-"/>
      <w:lvlJc w:val="left"/>
      <w:pPr>
        <w:ind w:left="-204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5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2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</w:abstractNum>
  <w:abstractNum w:abstractNumId="15">
    <w:nsid w:val="6B4E6F85"/>
    <w:multiLevelType w:val="hybridMultilevel"/>
    <w:tmpl w:val="B76C5F2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4A73C6"/>
    <w:multiLevelType w:val="hybridMultilevel"/>
    <w:tmpl w:val="883AB9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15"/>
  </w:num>
  <w:num w:numId="11">
    <w:abstractNumId w:val="5"/>
  </w:num>
  <w:num w:numId="12">
    <w:abstractNumId w:val="2"/>
  </w:num>
  <w:num w:numId="13">
    <w:abstractNumId w:val="6"/>
  </w:num>
  <w:num w:numId="14">
    <w:abstractNumId w:val="14"/>
  </w:num>
  <w:num w:numId="15">
    <w:abstractNumId w:val="13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62"/>
    <w:rsid w:val="00036F43"/>
    <w:rsid w:val="00071F4B"/>
    <w:rsid w:val="000B2901"/>
    <w:rsid w:val="00154160"/>
    <w:rsid w:val="00155617"/>
    <w:rsid w:val="001D5927"/>
    <w:rsid w:val="001E416D"/>
    <w:rsid w:val="00205CFD"/>
    <w:rsid w:val="00214AEE"/>
    <w:rsid w:val="00245CC3"/>
    <w:rsid w:val="003019C6"/>
    <w:rsid w:val="00344520"/>
    <w:rsid w:val="003501D6"/>
    <w:rsid w:val="003E5C49"/>
    <w:rsid w:val="004617C0"/>
    <w:rsid w:val="004E2137"/>
    <w:rsid w:val="005D2D3C"/>
    <w:rsid w:val="00641A9C"/>
    <w:rsid w:val="00653770"/>
    <w:rsid w:val="00660EBA"/>
    <w:rsid w:val="006821BC"/>
    <w:rsid w:val="006C60FF"/>
    <w:rsid w:val="006D259E"/>
    <w:rsid w:val="007100ED"/>
    <w:rsid w:val="007C3818"/>
    <w:rsid w:val="007E29E1"/>
    <w:rsid w:val="008024A3"/>
    <w:rsid w:val="008C2487"/>
    <w:rsid w:val="008D24F5"/>
    <w:rsid w:val="00933F6A"/>
    <w:rsid w:val="00936B1B"/>
    <w:rsid w:val="00A56F13"/>
    <w:rsid w:val="00A84485"/>
    <w:rsid w:val="00AD71A4"/>
    <w:rsid w:val="00B349A7"/>
    <w:rsid w:val="00B365F0"/>
    <w:rsid w:val="00C15EE9"/>
    <w:rsid w:val="00C32062"/>
    <w:rsid w:val="00CB1CD3"/>
    <w:rsid w:val="00D25CA3"/>
    <w:rsid w:val="00D51E4F"/>
    <w:rsid w:val="00D64769"/>
    <w:rsid w:val="00DA0A4F"/>
    <w:rsid w:val="00DA3029"/>
    <w:rsid w:val="00DD6DF7"/>
    <w:rsid w:val="00DF2F82"/>
    <w:rsid w:val="00E902D5"/>
    <w:rsid w:val="00EF128F"/>
    <w:rsid w:val="00F57AEE"/>
    <w:rsid w:val="00F57EC7"/>
    <w:rsid w:val="00F62166"/>
    <w:rsid w:val="00FE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DD8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EC7"/>
    <w:pPr>
      <w:keepNext/>
      <w:keepLines/>
      <w:spacing w:before="240" w:after="240" w:line="276" w:lineRule="auto"/>
      <w:outlineLvl w:val="0"/>
    </w:pPr>
    <w:rPr>
      <w:rFonts w:ascii="Cambria" w:eastAsiaTheme="majorEastAsia" w:hAnsi="Cambria" w:cstheme="majorBidi"/>
      <w:b/>
      <w:bCs/>
      <w:color w:val="808080" w:themeColor="background1" w:themeShade="80"/>
      <w:sz w:val="28"/>
      <w:szCs w:val="28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0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06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36B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59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57EC7"/>
    <w:rPr>
      <w:rFonts w:ascii="Cambria" w:eastAsiaTheme="majorEastAsia" w:hAnsi="Cambria" w:cstheme="majorBidi"/>
      <w:b/>
      <w:bCs/>
      <w:color w:val="808080" w:themeColor="background1" w:themeShade="80"/>
      <w:sz w:val="28"/>
      <w:szCs w:val="28"/>
      <w:lang w:val="en-IE"/>
    </w:rPr>
  </w:style>
  <w:style w:type="table" w:styleId="TableGrid">
    <w:name w:val="Table Grid"/>
    <w:basedOn w:val="TableNormal"/>
    <w:uiPriority w:val="59"/>
    <w:rsid w:val="00F57EC7"/>
    <w:rPr>
      <w:rFonts w:eastAsiaTheme="minorHAnsi"/>
      <w:sz w:val="22"/>
      <w:szCs w:val="22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E69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E" w:eastAsia="en-IE"/>
    </w:rPr>
  </w:style>
  <w:style w:type="character" w:styleId="FootnoteReference">
    <w:name w:val="footnote reference"/>
    <w:uiPriority w:val="99"/>
    <w:unhideWhenUsed/>
    <w:rsid w:val="007C3818"/>
    <w:rPr>
      <w:rFonts w:ascii="Times New Roman" w:hAnsi="Times New Roman" w:cs="Times New Roman" w:hint="default"/>
      <w:vertAlign w:val="superscript"/>
    </w:rPr>
  </w:style>
  <w:style w:type="paragraph" w:styleId="FootnoteText">
    <w:name w:val="footnote text"/>
    <w:basedOn w:val="Normal"/>
    <w:link w:val="FootnoteTextChar"/>
    <w:rsid w:val="007C3818"/>
    <w:pPr>
      <w:spacing w:after="240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7C38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01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1D6"/>
  </w:style>
  <w:style w:type="paragraph" w:styleId="Footer">
    <w:name w:val="footer"/>
    <w:basedOn w:val="Normal"/>
    <w:link w:val="FooterChar"/>
    <w:uiPriority w:val="99"/>
    <w:unhideWhenUsed/>
    <w:rsid w:val="003501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EC7"/>
    <w:pPr>
      <w:keepNext/>
      <w:keepLines/>
      <w:spacing w:before="240" w:after="240" w:line="276" w:lineRule="auto"/>
      <w:outlineLvl w:val="0"/>
    </w:pPr>
    <w:rPr>
      <w:rFonts w:ascii="Cambria" w:eastAsiaTheme="majorEastAsia" w:hAnsi="Cambria" w:cstheme="majorBidi"/>
      <w:b/>
      <w:bCs/>
      <w:color w:val="808080" w:themeColor="background1" w:themeShade="80"/>
      <w:sz w:val="28"/>
      <w:szCs w:val="28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0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06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36B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59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57EC7"/>
    <w:rPr>
      <w:rFonts w:ascii="Cambria" w:eastAsiaTheme="majorEastAsia" w:hAnsi="Cambria" w:cstheme="majorBidi"/>
      <w:b/>
      <w:bCs/>
      <w:color w:val="808080" w:themeColor="background1" w:themeShade="80"/>
      <w:sz w:val="28"/>
      <w:szCs w:val="28"/>
      <w:lang w:val="en-IE"/>
    </w:rPr>
  </w:style>
  <w:style w:type="table" w:styleId="TableGrid">
    <w:name w:val="Table Grid"/>
    <w:basedOn w:val="TableNormal"/>
    <w:uiPriority w:val="59"/>
    <w:rsid w:val="00F57EC7"/>
    <w:rPr>
      <w:rFonts w:eastAsiaTheme="minorHAnsi"/>
      <w:sz w:val="22"/>
      <w:szCs w:val="22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E69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E" w:eastAsia="en-IE"/>
    </w:rPr>
  </w:style>
  <w:style w:type="character" w:styleId="FootnoteReference">
    <w:name w:val="footnote reference"/>
    <w:uiPriority w:val="99"/>
    <w:unhideWhenUsed/>
    <w:rsid w:val="007C3818"/>
    <w:rPr>
      <w:rFonts w:ascii="Times New Roman" w:hAnsi="Times New Roman" w:cs="Times New Roman" w:hint="default"/>
      <w:vertAlign w:val="superscript"/>
    </w:rPr>
  </w:style>
  <w:style w:type="paragraph" w:styleId="FootnoteText">
    <w:name w:val="footnote text"/>
    <w:basedOn w:val="Normal"/>
    <w:link w:val="FootnoteTextChar"/>
    <w:rsid w:val="007C3818"/>
    <w:pPr>
      <w:spacing w:after="240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7C38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01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1D6"/>
  </w:style>
  <w:style w:type="paragraph" w:styleId="Footer">
    <w:name w:val="footer"/>
    <w:basedOn w:val="Normal"/>
    <w:link w:val="FooterChar"/>
    <w:uiPriority w:val="99"/>
    <w:unhideWhenUsed/>
    <w:rsid w:val="003501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88930">
          <w:marLeft w:val="90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810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4403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cd.ie/t4cms/COSI%20report%20(2014).pdf" TargetMode="External"/><Relationship Id="rId18" Type="http://schemas.openxmlformats.org/officeDocument/2006/relationships/hyperlink" Target="http://healthyfoodforall.com/about/hffa-programmes/breakfast-clubs-pilot-programme/" TargetMode="External"/><Relationship Id="rId3" Type="http://schemas.openxmlformats.org/officeDocument/2006/relationships/styles" Target="styles.xml"/><Relationship Id="rId21" Type="http://schemas.openxmlformats.org/officeDocument/2006/relationships/hyperlink" Target="http://dcya.gov.ie/documents/cypp_framework/BetterOutcomesBetterFutureReport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ppn.ie/index.php?option=com_mtree&amp;task=att_download&amp;link_id=4321&amp;cf_id=24" TargetMode="External"/><Relationship Id="rId17" Type="http://schemas.openxmlformats.org/officeDocument/2006/relationships/hyperlink" Target="http://www.newb.ie/downloads/pdf/The_Core_Elements_of_the_School_Completion_Programm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hildrensfoodtrust.org.uk/assets/research-reports/sft_breakfast_club_findings_dec08.pdf" TargetMode="External"/><Relationship Id="rId20" Type="http://schemas.openxmlformats.org/officeDocument/2006/relationships/hyperlink" Target="http://health.gov.ie/wp-content/uploads/2014/03/HealthyIrelandBrochureWA2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alth.gov.ie/wp-content/uploads/2015/12/HBSC2014web2.p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healthyfoodforall.com/wp-content/uploads/2013/11/2011-03-31_HFfAScopingStudyonBreakfastClubSchem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healthyfoodforall.com" TargetMode="External"/><Relationship Id="rId19" Type="http://schemas.openxmlformats.org/officeDocument/2006/relationships/hyperlink" Target="http://healthyfoodforall.com/wp-content/uploads/2014/09/policy-briefing-breakfast-clubs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rowingup.ie/fileadmin/user_upload/documents/Second_Child_Cohort_Reports/Growing_Up_in_Ireland_-_Overweight_and_Obesity_Among_9-Year-Olds_Executive_Summary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2574-8335-4DFA-83B0-711B982A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Crosscare</Company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 Hackett</dc:creator>
  <cp:lastModifiedBy>Angela Treacy</cp:lastModifiedBy>
  <cp:revision>2</cp:revision>
  <cp:lastPrinted>2015-12-11T17:03:00Z</cp:lastPrinted>
  <dcterms:created xsi:type="dcterms:W3CDTF">2015-12-14T09:48:00Z</dcterms:created>
  <dcterms:modified xsi:type="dcterms:W3CDTF">2015-12-14T09:48:00Z</dcterms:modified>
</cp:coreProperties>
</file>